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83"/>
      </w:tblGrid>
      <w:tr w:rsidR="009803CD">
        <w:trPr>
          <w:trHeight w:val="1134"/>
        </w:trPr>
        <w:tc>
          <w:tcPr>
            <w:tcW w:w="4962" w:type="dxa"/>
          </w:tcPr>
          <w:p w:rsidR="009803CD" w:rsidRDefault="009803CD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3" w:type="dxa"/>
          </w:tcPr>
          <w:p w:rsidR="009803CD" w:rsidRDefault="006B3A74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9803CD" w:rsidRDefault="009803CD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3CD" w:rsidRDefault="006C2A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Постановлением а</w:t>
            </w:r>
            <w:r w:rsidR="006B3A7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 w:rsidR="006B3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03CD" w:rsidRPr="006C2A41" w:rsidRDefault="006B3A74" w:rsidP="006C2A4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6C2A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C2A41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  <w:r w:rsidRPr="006C2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A4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</w:tbl>
    <w:p w:rsidR="009803CD" w:rsidRDefault="009803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03CD" w:rsidRDefault="009803C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803CD" w:rsidRDefault="006B3A7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Муниципальная программа</w:t>
      </w:r>
    </w:p>
    <w:p w:rsidR="006C2A41" w:rsidRDefault="006C2A4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«Развитие дорожного хозяйства, повышение безопасности дорожного движения и создание безопасных условий передвижения пешеходов на территории </w:t>
      </w:r>
      <w:proofErr w:type="spellStart"/>
      <w:r w:rsidRPr="006C2A41">
        <w:rPr>
          <w:rFonts w:ascii="Times New Roman" w:hAnsi="Times New Roman" w:cs="Times New Roman"/>
          <w:b w:val="0"/>
          <w:sz w:val="24"/>
          <w:szCs w:val="24"/>
        </w:rPr>
        <w:t>Карабашского</w:t>
      </w:r>
      <w:proofErr w:type="spellEnd"/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 городского округа»</w:t>
      </w:r>
      <w:r w:rsidRPr="006C2A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3CD" w:rsidRDefault="006B3A7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(далее – Программа)</w:t>
      </w:r>
    </w:p>
    <w:p w:rsidR="009803CD" w:rsidRDefault="009803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03CD" w:rsidRDefault="006B3A7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 w:val="0"/>
          <w:sz w:val="24"/>
          <w:szCs w:val="24"/>
        </w:rPr>
        <w:t>. Оценка текущего состояния сферы дорожного хозяйства и транспорта в городе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Челябинске</w:t>
      </w:r>
    </w:p>
    <w:p w:rsidR="009803CD" w:rsidRDefault="009803CD">
      <w:pPr>
        <w:pStyle w:val="ConsPlusTitle"/>
        <w:ind w:left="1080" w:hanging="108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Автомобильные дороги являются основной частью транспортной системы </w:t>
      </w:r>
      <w:proofErr w:type="spellStart"/>
      <w:r w:rsidRPr="006C2A41">
        <w:rPr>
          <w:rFonts w:ascii="Times New Roman" w:hAnsi="Times New Roman" w:cs="Times New Roman"/>
          <w:b w:val="0"/>
          <w:sz w:val="24"/>
          <w:szCs w:val="24"/>
        </w:rPr>
        <w:t>Карабашского</w:t>
      </w:r>
      <w:proofErr w:type="spellEnd"/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 городского округа. От уровня транспортно-эксплуатационного состояния и развития сети автомобильных дорог, обеспечивающих связь между населенными пунктами </w:t>
      </w:r>
      <w:proofErr w:type="spellStart"/>
      <w:r w:rsidRPr="006C2A41">
        <w:rPr>
          <w:rFonts w:ascii="Times New Roman" w:hAnsi="Times New Roman" w:cs="Times New Roman"/>
          <w:b w:val="0"/>
          <w:sz w:val="24"/>
          <w:szCs w:val="24"/>
        </w:rPr>
        <w:t>Карабашского</w:t>
      </w:r>
      <w:proofErr w:type="spellEnd"/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6C2A41">
        <w:rPr>
          <w:rFonts w:ascii="Times New Roman" w:hAnsi="Times New Roman" w:cs="Times New Roman"/>
          <w:b w:val="0"/>
          <w:sz w:val="24"/>
          <w:szCs w:val="24"/>
        </w:rPr>
        <w:t>городского округа</w:t>
      </w:r>
      <w:proofErr w:type="gramEnd"/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 во многом зависит решение задач достижения устойчивого экономического роста округа, улучшение условий для предпринимательской деятельности и повышение качества жизни населения. Отсутствие дорог с твердым покрытием обуславливает значительные затраты на перевозки по грунтовым дорогам, которые в 1.8-2.2 раза выше, чем по дорогам с твердым покрытием и в 3-4 раза выше, чем по дорогам с усовершенствованным покрытием. Протяженность грунтовых муниципальных автомобильных дорог составляет 46,67 км.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ab/>
        <w:t xml:space="preserve">В течении долгого времени темпы износа сети автомобильных дорог были выше темпов ее восстановления. Ускоренный износ этих автомобильных дорог был обусловлен высоким темпом роста парка автотранспортных средств и интенсивности движения. При общей протяженности муниципальных автодорог 139,95 км, в том числе 78,9 км дорог с твёрдым </w:t>
      </w:r>
      <w:proofErr w:type="spellStart"/>
      <w:r w:rsidRPr="006C2A41">
        <w:rPr>
          <w:rFonts w:ascii="Times New Roman" w:hAnsi="Times New Roman" w:cs="Times New Roman"/>
          <w:b w:val="0"/>
          <w:sz w:val="24"/>
          <w:szCs w:val="24"/>
        </w:rPr>
        <w:t>пкрытием</w:t>
      </w:r>
      <w:proofErr w:type="spellEnd"/>
      <w:r w:rsidRPr="006C2A41">
        <w:rPr>
          <w:rFonts w:ascii="Times New Roman" w:hAnsi="Times New Roman" w:cs="Times New Roman"/>
          <w:b w:val="0"/>
          <w:sz w:val="24"/>
          <w:szCs w:val="24"/>
        </w:rPr>
        <w:t>, объем капитального ремонта и ремонта автомобильных дорог муниципального значения производился в объеме одной десятой от потребности.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За период, 2018 – 2023 годы, за счёт средств областного бюджета, выполнен ремонт проезжей части дорог с твёрдым </w:t>
      </w:r>
      <w:proofErr w:type="gramStart"/>
      <w:r w:rsidRPr="006C2A41">
        <w:rPr>
          <w:rFonts w:ascii="Times New Roman" w:hAnsi="Times New Roman" w:cs="Times New Roman"/>
          <w:b w:val="0"/>
          <w:sz w:val="24"/>
          <w:szCs w:val="24"/>
        </w:rPr>
        <w:t>покрытием  общей</w:t>
      </w:r>
      <w:proofErr w:type="gramEnd"/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 протяжённостью 29,8 км., что позволило достичь значение показателя соответствия дорог нормативным требованиям – 67%.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ab/>
        <w:t xml:space="preserve">В 2023 году проведена реконструкция </w:t>
      </w:r>
      <w:proofErr w:type="gramStart"/>
      <w:r w:rsidRPr="006C2A41">
        <w:rPr>
          <w:rFonts w:ascii="Times New Roman" w:hAnsi="Times New Roman" w:cs="Times New Roman"/>
          <w:b w:val="0"/>
          <w:sz w:val="24"/>
          <w:szCs w:val="24"/>
        </w:rPr>
        <w:t>транзитной</w:t>
      </w:r>
      <w:proofErr w:type="gramEnd"/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 а/д Миасс – Карабаш – Кыштым, проходящий через </w:t>
      </w:r>
      <w:proofErr w:type="spellStart"/>
      <w:r w:rsidRPr="006C2A41">
        <w:rPr>
          <w:rFonts w:ascii="Times New Roman" w:hAnsi="Times New Roman" w:cs="Times New Roman"/>
          <w:b w:val="0"/>
          <w:sz w:val="24"/>
          <w:szCs w:val="24"/>
        </w:rPr>
        <w:t>Карабашский</w:t>
      </w:r>
      <w:proofErr w:type="spellEnd"/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 городской округ.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ab/>
        <w:t xml:space="preserve">В 2021 году завершилась реконструкция улиц Металлургов и Комсомольская, в том числе реконструкция </w:t>
      </w:r>
      <w:proofErr w:type="gramStart"/>
      <w:r w:rsidRPr="006C2A41">
        <w:rPr>
          <w:rFonts w:ascii="Times New Roman" w:hAnsi="Times New Roman" w:cs="Times New Roman"/>
          <w:b w:val="0"/>
          <w:sz w:val="24"/>
          <w:szCs w:val="24"/>
        </w:rPr>
        <w:t>тротуаров  протяжённостью</w:t>
      </w:r>
      <w:proofErr w:type="gramEnd"/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 2,9 км., обустройство техническими средствами организации дорожного движения.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ab/>
        <w:t>Неразвитость сельских дорог усугубляет проблемы и в социальной сфере из-за несвоевременного оказания срочной медицинской помощи, дополнительных потерь времени и ограничений на поездки.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ab/>
        <w:t xml:space="preserve">В жилых застройках многоквартирных домов 80-х годов 1 и 2 микрорайона проживает основная часть населения </w:t>
      </w:r>
      <w:proofErr w:type="spellStart"/>
      <w:r w:rsidRPr="006C2A41">
        <w:rPr>
          <w:rFonts w:ascii="Times New Roman" w:hAnsi="Times New Roman" w:cs="Times New Roman"/>
          <w:b w:val="0"/>
          <w:sz w:val="24"/>
          <w:szCs w:val="24"/>
        </w:rPr>
        <w:t>Карабашского</w:t>
      </w:r>
      <w:proofErr w:type="spellEnd"/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 городского округа. Ежедневно жители микрорайонов используют тротуары, пешеходные тропинки и дорожки, соединяющие дворовые территории и проходы к социально значимым объектам, к месту работы и </w:t>
      </w:r>
      <w:proofErr w:type="spellStart"/>
      <w:r w:rsidRPr="006C2A41">
        <w:rPr>
          <w:rFonts w:ascii="Times New Roman" w:hAnsi="Times New Roman" w:cs="Times New Roman"/>
          <w:b w:val="0"/>
          <w:sz w:val="24"/>
          <w:szCs w:val="24"/>
        </w:rPr>
        <w:t>тд</w:t>
      </w:r>
      <w:proofErr w:type="spellEnd"/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. В результате износ тротуаров составляет 90 %. Данная проблема решается путём синхронизации с национальным проектом «Формирование современной городской среды» и реализацией инициативных проектов в части ремонта и обустройства проездов и тротуаров в рамках проектов благоустройства дворовых и </w:t>
      </w:r>
      <w:proofErr w:type="spellStart"/>
      <w:r w:rsidRPr="006C2A41">
        <w:rPr>
          <w:rFonts w:ascii="Times New Roman" w:hAnsi="Times New Roman" w:cs="Times New Roman"/>
          <w:b w:val="0"/>
          <w:sz w:val="24"/>
          <w:szCs w:val="24"/>
        </w:rPr>
        <w:t>междворовых</w:t>
      </w:r>
      <w:proofErr w:type="spellEnd"/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 пространств.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ab/>
        <w:t>В муниципальную собственность принята автомобильная дорога до военного городка № 1.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C2A41">
        <w:rPr>
          <w:rFonts w:ascii="Times New Roman" w:hAnsi="Times New Roman" w:cs="Times New Roman"/>
          <w:b w:val="0"/>
          <w:sz w:val="24"/>
          <w:szCs w:val="24"/>
        </w:rPr>
        <w:tab/>
        <w:t>Тротуары отсутствуют в большинстве районов в частном секторе.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ab/>
        <w:t>Требуется приведение автобусных остановок общественного транспорта в соответствие с нормативными требованиями.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ab/>
        <w:t>Уровень удовлетворённости качеством дорог населением остаётся низким (менее 50%), в том числе по причине существенного преобладания грунтовых дорог в районах ИЖС, требующих регулярной отсыпки дополнительным материалом для поддержания нормативного состояния.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ab/>
        <w:t>По результатам проверок надзорных органов, предписано обустройство опасных участков дорог наружным освещением.</w:t>
      </w:r>
    </w:p>
    <w:p w:rsid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За 11 месяцев 2023 г. на территории </w:t>
      </w:r>
      <w:proofErr w:type="spellStart"/>
      <w:r w:rsidRPr="006C2A41">
        <w:rPr>
          <w:rFonts w:ascii="Times New Roman" w:hAnsi="Times New Roman" w:cs="Times New Roman"/>
          <w:b w:val="0"/>
          <w:sz w:val="24"/>
          <w:szCs w:val="24"/>
        </w:rPr>
        <w:t>Карабашского</w:t>
      </w:r>
      <w:proofErr w:type="spellEnd"/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 городского округа (в совокупности с подъездными междугородними автомобильными дорогами областного значения) зарегистрировано 15 </w:t>
      </w:r>
      <w:proofErr w:type="spellStart"/>
      <w:r w:rsidRPr="006C2A41">
        <w:rPr>
          <w:rFonts w:ascii="Times New Roman" w:hAnsi="Times New Roman" w:cs="Times New Roman"/>
          <w:b w:val="0"/>
          <w:sz w:val="24"/>
          <w:szCs w:val="24"/>
        </w:rPr>
        <w:t>дорожно</w:t>
      </w:r>
      <w:proofErr w:type="spellEnd"/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 – транспортных происшествий, в которых 22 участника дорожного движения были ранены, смертельно – травмированы нет, 4 ДТП произошли при сопутствующих неудовлетворительных условиях. В 2022 г. за аналогичный период времени было зарегистрировано 10 ДТП, 13 человек были ранены, смертельно-травмированных нет. 1 ДТП произошли при сопутствующих неудовлетворительных условиях. ДТП с участием водителей, находящихся в состоянии опьянения зарегистрировано 1 ДТП, произошедших по вине пешеходов осталось на уровне аналогичного периода прошлого года – 1.  Количество ДТП совершенных с участием пешеходов осталось на уровне прошлого года 0 по причине нарушения проезда пешеходных переходов – 0. Основными причинами совершения ДТП нарушение </w:t>
      </w:r>
      <w:proofErr w:type="gramStart"/>
      <w:r w:rsidRPr="006C2A41">
        <w:rPr>
          <w:rFonts w:ascii="Times New Roman" w:hAnsi="Times New Roman" w:cs="Times New Roman"/>
          <w:b w:val="0"/>
          <w:sz w:val="24"/>
          <w:szCs w:val="24"/>
        </w:rPr>
        <w:t>не соответствие</w:t>
      </w:r>
      <w:proofErr w:type="gramEnd"/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 скорости конкретным условиям движения (справка ГИБДД). </w:t>
      </w:r>
    </w:p>
    <w:p w:rsidR="009803CD" w:rsidRDefault="006B3A74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Анализ существующего состояния объектов улично-дорожной сети </w:t>
      </w:r>
      <w:proofErr w:type="spellStart"/>
      <w:r w:rsidR="006C2A41">
        <w:rPr>
          <w:rFonts w:ascii="Times New Roman" w:hAnsi="Times New Roman" w:cs="Times New Roman"/>
          <w:b w:val="0"/>
          <w:sz w:val="24"/>
          <w:szCs w:val="24"/>
        </w:rPr>
        <w:t>Карабашского</w:t>
      </w:r>
      <w:proofErr w:type="spellEnd"/>
      <w:r w:rsidR="006C2A41">
        <w:rPr>
          <w:rFonts w:ascii="Times New Roman" w:hAnsi="Times New Roman" w:cs="Times New Roman"/>
          <w:b w:val="0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показывает, что в настоящее время в силу объективных причин сформировался ряд проблем, требующих решения.</w:t>
      </w:r>
    </w:p>
    <w:p w:rsidR="009803CD" w:rsidRDefault="006B3A74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Существующая ситуация требует проведения мероприятий: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>1.</w:t>
      </w:r>
      <w:r w:rsidRPr="006C2A41">
        <w:rPr>
          <w:rFonts w:ascii="Times New Roman" w:hAnsi="Times New Roman" w:cs="Times New Roman"/>
          <w:b w:val="0"/>
          <w:sz w:val="24"/>
          <w:szCs w:val="24"/>
        </w:rPr>
        <w:tab/>
        <w:t>Создание условий для вовлечения граждан в добровольные народные дружины в сфере безопасности дорожного движения, принятие мер по стимулированию деятельности указанных граждан (система поощрений);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>2.</w:t>
      </w:r>
      <w:r w:rsidRPr="006C2A41">
        <w:rPr>
          <w:rFonts w:ascii="Times New Roman" w:hAnsi="Times New Roman" w:cs="Times New Roman"/>
          <w:b w:val="0"/>
          <w:sz w:val="24"/>
          <w:szCs w:val="24"/>
        </w:rPr>
        <w:tab/>
        <w:t xml:space="preserve">Приобретение технических средств обучения, наглядных учебных и методических материалов для организаций, осуществляющих обучение детей по профилактике дорожно-транспортного травматизма, а также оснащение аксессуаров одежды и личных вещей детей </w:t>
      </w:r>
      <w:proofErr w:type="spellStart"/>
      <w:r w:rsidRPr="006C2A41">
        <w:rPr>
          <w:rFonts w:ascii="Times New Roman" w:hAnsi="Times New Roman" w:cs="Times New Roman"/>
          <w:b w:val="0"/>
          <w:sz w:val="24"/>
          <w:szCs w:val="24"/>
        </w:rPr>
        <w:t>световозвращающими</w:t>
      </w:r>
      <w:proofErr w:type="spellEnd"/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 элементами, позволяющими обозначить пешехода на проезжей части, для выработки устойчивого понимания ПДД и снижения аварийности;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>3.</w:t>
      </w:r>
      <w:r w:rsidRPr="006C2A41">
        <w:rPr>
          <w:rFonts w:ascii="Times New Roman" w:hAnsi="Times New Roman" w:cs="Times New Roman"/>
          <w:b w:val="0"/>
          <w:sz w:val="24"/>
          <w:szCs w:val="24"/>
        </w:rPr>
        <w:tab/>
        <w:t>обустройство нерегулируемых пешеходных переходов, непосредственно прилегающего к дошкольным образовательным организациям, общеобразовательным организациям и организациям дополнительного образования, средствами освещения, искусственными дорожными неровностями, системами светового оповещения, дорожными знаками с внутренним освещением и светодиодной индикацией, Г-образными опорами, дорожной разметкой, в том числе с применением штучных форм и цветных дорожных покрытий, а также устройствами дополнительного освещения и другими элементами повышения безопасности дорожного движения ул. Дзержинского МОУ СОШ №4, ул. Декабристов МОУ СОШ №2 ул. Металлургов МОУ СОШ №1;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>4.</w:t>
      </w:r>
      <w:r w:rsidRPr="006C2A41">
        <w:rPr>
          <w:rFonts w:ascii="Times New Roman" w:hAnsi="Times New Roman" w:cs="Times New Roman"/>
          <w:b w:val="0"/>
          <w:sz w:val="24"/>
          <w:szCs w:val="24"/>
        </w:rPr>
        <w:tab/>
        <w:t xml:space="preserve">Создание безопасных условий для передвижения пешеходов (строительство тротуаров по ул. Дзержинского от пересечения с ул. </w:t>
      </w:r>
      <w:proofErr w:type="spellStart"/>
      <w:r w:rsidRPr="006C2A41">
        <w:rPr>
          <w:rFonts w:ascii="Times New Roman" w:hAnsi="Times New Roman" w:cs="Times New Roman"/>
          <w:b w:val="0"/>
          <w:sz w:val="24"/>
          <w:szCs w:val="24"/>
        </w:rPr>
        <w:t>Миасская</w:t>
      </w:r>
      <w:proofErr w:type="spellEnd"/>
      <w:r w:rsidRPr="006C2A41">
        <w:rPr>
          <w:rFonts w:ascii="Times New Roman" w:hAnsi="Times New Roman" w:cs="Times New Roman"/>
          <w:b w:val="0"/>
          <w:sz w:val="24"/>
          <w:szCs w:val="24"/>
        </w:rPr>
        <w:t xml:space="preserve"> до пересечения с ул. 3й Привокзальный переулок от МОУ СОШ № 4 и обустройство проезжей части барьерными ограждениями;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>5.</w:t>
      </w:r>
      <w:r w:rsidRPr="006C2A41">
        <w:rPr>
          <w:rFonts w:ascii="Times New Roman" w:hAnsi="Times New Roman" w:cs="Times New Roman"/>
          <w:b w:val="0"/>
          <w:sz w:val="24"/>
          <w:szCs w:val="24"/>
        </w:rPr>
        <w:tab/>
        <w:t>Приведение автобусных остановок общественного транспорта в соответствие с нормативными требованиями (ул. Республики, Пролетарская, ул. Освобождения Урала);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>6.</w:t>
      </w:r>
      <w:r w:rsidRPr="006C2A41">
        <w:rPr>
          <w:rFonts w:ascii="Times New Roman" w:hAnsi="Times New Roman" w:cs="Times New Roman"/>
          <w:b w:val="0"/>
          <w:sz w:val="24"/>
          <w:szCs w:val="24"/>
        </w:rPr>
        <w:tab/>
        <w:t>Обустройство опасных участков дорог наружным освещением (ул. Ленина, ул. Дзержинского, переулок Привокзальный);</w:t>
      </w:r>
    </w:p>
    <w:p w:rsidR="006C2A41" w:rsidRPr="006C2A41" w:rsidRDefault="006C2A41" w:rsidP="006C2A41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6C2A41">
        <w:rPr>
          <w:rFonts w:ascii="Times New Roman" w:hAnsi="Times New Roman" w:cs="Times New Roman"/>
          <w:b w:val="0"/>
          <w:sz w:val="24"/>
          <w:szCs w:val="24"/>
        </w:rPr>
        <w:t>7.</w:t>
      </w:r>
      <w:r w:rsidRPr="006C2A41">
        <w:rPr>
          <w:rFonts w:ascii="Times New Roman" w:hAnsi="Times New Roman" w:cs="Times New Roman"/>
          <w:b w:val="0"/>
          <w:sz w:val="24"/>
          <w:szCs w:val="24"/>
        </w:rPr>
        <w:tab/>
        <w:t>оснащение системами автоматического контроля и выявления нарушений ПДД на улицах Металлургов и ул. Пархоменко 16 Южный выезд;</w:t>
      </w:r>
    </w:p>
    <w:p w:rsidR="006C2A41" w:rsidRDefault="006C2A41">
      <w:pPr>
        <w:pStyle w:val="ConsPlusTitle"/>
        <w:ind w:firstLine="708"/>
        <w:jc w:val="center"/>
        <w:outlineLvl w:val="2"/>
        <w:rPr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9803CD" w:rsidRDefault="006B3A74">
      <w:pPr>
        <w:pStyle w:val="ConsPlusTitle"/>
        <w:ind w:firstLine="708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 w:val="0"/>
          <w:sz w:val="24"/>
          <w:szCs w:val="24"/>
        </w:rPr>
        <w:t>. Описание приоритетов и целей муниципальной политики в сфере реализации Программы</w:t>
      </w:r>
    </w:p>
    <w:p w:rsidR="009803CD" w:rsidRDefault="009803CD">
      <w:pPr>
        <w:pStyle w:val="ConsPlusTitle"/>
        <w:ind w:left="108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9803CD" w:rsidRDefault="006C2A4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Карабашский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городской округ бурно развивается, в том числе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сторятся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промышленные предприятия, жилой комплекс, инфраструктура, благоустройство</w:t>
      </w:r>
      <w:r w:rsidR="006B3A7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803CD" w:rsidRDefault="006B3A7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пространственного развития </w:t>
      </w:r>
      <w:r w:rsidR="006C2A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КГО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стратегическое значение имеют автомобильные дороги. Сеть 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втомобильных дорог обеспечивает мобильность населения                 и доступ к материальным ресурсам, позволяет расширить производственные возможности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счет снижения транспортных издержек и затрат време</w:t>
      </w:r>
      <w:r w:rsidR="006C2A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перевозки. Значительная часть отраслей экономики </w:t>
      </w:r>
      <w:r w:rsidR="006C2A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КГО ориентирована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своей деятельности на использование автомобильного транспорта, эффективность которого связана с уровнем развития автомобильных дорог.</w:t>
      </w:r>
    </w:p>
    <w:p w:rsidR="009803CD" w:rsidRDefault="006B3A74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Дорожное хозяйст</w:t>
      </w:r>
      <w:r>
        <w:rPr>
          <w:rFonts w:ascii="Times New Roman" w:hAnsi="Times New Roman" w:cs="Times New Roman"/>
          <w:b w:val="0"/>
          <w:sz w:val="24"/>
          <w:szCs w:val="24"/>
        </w:rPr>
        <w:t>во является важной составной частью производственной инфраструктуры региона и представляет собой мощный имущественный комплекс.</w:t>
      </w:r>
    </w:p>
    <w:p w:rsidR="009803CD" w:rsidRDefault="006B3A74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Осуществление дорожной деятельности в отношении дорог местного значения                        и обеспечение безопасности дорожн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ого движения на них играет важную роль                                               в экономическом, политическом и социально-культурном развитии </w:t>
      </w:r>
      <w:r w:rsidR="006C2A41">
        <w:rPr>
          <w:rFonts w:ascii="Times New Roman" w:hAnsi="Times New Roman" w:cs="Times New Roman"/>
          <w:b w:val="0"/>
          <w:sz w:val="24"/>
          <w:szCs w:val="24"/>
        </w:rPr>
        <w:t>КГО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803CD" w:rsidRDefault="006B3A74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настоящее время современная развитая сеть автомобильных дорог общего пользования призвана стать основным инструментом реализации государственной политики, приоритетами которой являются ликвидация кризисных последствий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>и восстановление темпов экономического развития.</w:t>
      </w:r>
    </w:p>
    <w:p w:rsidR="009803CD" w:rsidRDefault="006B3A74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Приоритеты и цели муниципальной политики в сфере дорожного хозяйства определены в </w:t>
      </w:r>
      <w:r w:rsidRPr="0091033E">
        <w:rPr>
          <w:rFonts w:ascii="Times New Roman" w:hAnsi="Times New Roman" w:cs="Times New Roman"/>
          <w:b w:val="0"/>
          <w:sz w:val="24"/>
          <w:szCs w:val="24"/>
          <w:highlight w:val="yellow"/>
        </w:rPr>
        <w:t>Стратегии социально-экономического развития города Челябинска на период                      до 2035 года (далее – Стратегия)</w:t>
      </w:r>
      <w:r w:rsidRPr="0091033E">
        <w:rPr>
          <w:rFonts w:ascii="Times New Roman" w:hAnsi="Times New Roman" w:cs="Times New Roman"/>
          <w:b w:val="0"/>
          <w:sz w:val="24"/>
          <w:szCs w:val="24"/>
          <w:highlight w:val="yellow"/>
        </w:rPr>
        <w:t>, утвержденной решением Челябинской городской Думы от 29.06.2021 № 20/2 и соответствуют приоритету «Повышение качества жизни населения»,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в рамках которого основными задачами являются обеспечение широкого выбора ресурсов, продуктов, городских услуг, повышен</w:t>
      </w:r>
      <w:r>
        <w:rPr>
          <w:rFonts w:ascii="Times New Roman" w:hAnsi="Times New Roman" w:cs="Times New Roman"/>
          <w:b w:val="0"/>
          <w:sz w:val="24"/>
          <w:szCs w:val="24"/>
        </w:rPr>
        <w:t>ие их доступности для жителей и гостей города разных социальных групп, обеспечение безопасности и удовлетворенности населения пребыванием в городе.</w:t>
      </w:r>
    </w:p>
    <w:p w:rsidR="009803CD" w:rsidRDefault="006B3A74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91033E">
        <w:rPr>
          <w:rFonts w:ascii="Times New Roman" w:hAnsi="Times New Roman" w:cs="Times New Roman"/>
          <w:b w:val="0"/>
          <w:sz w:val="24"/>
          <w:szCs w:val="24"/>
          <w:highlight w:val="yellow"/>
        </w:rPr>
        <w:t>Целью Программы в соответствии со Стратегией является улучшение транспортной связности и доступности территорий путем развития дорожно-транспортной инфраструктуры.</w:t>
      </w:r>
    </w:p>
    <w:p w:rsidR="009803CD" w:rsidRDefault="006B3A74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Достижение </w:t>
      </w:r>
      <w:r>
        <w:rPr>
          <w:rFonts w:ascii="Times New Roman" w:hAnsi="Times New Roman" w:cs="Times New Roman"/>
          <w:b w:val="0"/>
          <w:sz w:val="24"/>
          <w:szCs w:val="24"/>
        </w:rPr>
        <w:t>цели обеспечивается за счет решения приоритетных задач дорожной отрасли.</w:t>
      </w:r>
    </w:p>
    <w:p w:rsidR="009803CD" w:rsidRDefault="009803CD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9803CD" w:rsidRDefault="009803CD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9803CD" w:rsidRDefault="006B3A74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lang w:val="en-US"/>
        </w:rPr>
        <w:lastRenderedPageBreak/>
        <w:t>III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Сведения о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взаимоувязке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со стратегическими приоритетами, целями </w:t>
      </w:r>
    </w:p>
    <w:p w:rsidR="009803CD" w:rsidRDefault="006B3A74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 показателями государственных программ</w:t>
      </w:r>
    </w:p>
    <w:p w:rsidR="009803CD" w:rsidRDefault="009803CD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9803CD" w:rsidRDefault="006B3A74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Программа является инструментом реализации транспортной политики.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Ее приоритеты и цели коррелируют с целями и задачами государственной программы Челябинской области «Развитие дорожного хозяйства и транспортной доступности                            в Челябинской области», утвержденной постанов</w:t>
      </w:r>
      <w:r>
        <w:rPr>
          <w:rFonts w:ascii="Times New Roman" w:hAnsi="Times New Roman" w:cs="Times New Roman"/>
          <w:b w:val="0"/>
          <w:sz w:val="24"/>
          <w:szCs w:val="24"/>
        </w:rPr>
        <w:t>лением Правительства Челябинской области от 19.12.2019 № 552-П.  Мероприятия Программы направлены на достижение национальной цели развития Российской Федерации, определенной Указом Президента Российской Федерации от 21.07.2020 № 474 «О национальных целях р</w:t>
      </w:r>
      <w:r>
        <w:rPr>
          <w:rFonts w:ascii="Times New Roman" w:hAnsi="Times New Roman" w:cs="Times New Roman"/>
          <w:b w:val="0"/>
          <w:sz w:val="24"/>
          <w:szCs w:val="24"/>
        </w:rPr>
        <w:t>азвития Российской Федерации на период до 2030 года», на создание комфортной и безопасной среды для жизни и влияют на достижение целевого показателя: обеспечение доли дорожной сети в крупнейших городских агломерациях, соответствующей нормативным требования</w:t>
      </w:r>
      <w:r>
        <w:rPr>
          <w:rFonts w:ascii="Times New Roman" w:hAnsi="Times New Roman" w:cs="Times New Roman"/>
          <w:b w:val="0"/>
          <w:sz w:val="24"/>
          <w:szCs w:val="24"/>
        </w:rPr>
        <w:t>м, на уровне не менее 85 процентов.</w:t>
      </w:r>
    </w:p>
    <w:p w:rsidR="009803CD" w:rsidRDefault="009803CD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9803CD" w:rsidRDefault="006B3A74">
      <w:pPr>
        <w:pStyle w:val="ConsPlusTitle"/>
        <w:ind w:firstLine="708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Задачи муниципального управления, способы их эффективного решения </w:t>
      </w:r>
    </w:p>
    <w:p w:rsidR="009803CD" w:rsidRDefault="006B3A74">
      <w:pPr>
        <w:pStyle w:val="ConsPlusTitle"/>
        <w:ind w:firstLine="708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дорожной отрасли</w:t>
      </w:r>
    </w:p>
    <w:p w:rsidR="009803CD" w:rsidRDefault="009803CD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91033E" w:rsidRPr="0091033E" w:rsidRDefault="0091033E" w:rsidP="0091033E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0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Основными задачами являются:</w:t>
      </w:r>
    </w:p>
    <w:p w:rsidR="0091033E" w:rsidRPr="0091033E" w:rsidRDefault="0091033E" w:rsidP="0091033E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033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1. Обеспечение сохранности автомобильных дорог общего пользования местного значения, находящихся в границах населённых пунктов </w:t>
      </w:r>
      <w:proofErr w:type="spellStart"/>
      <w:r w:rsidRPr="00910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Карабашского</w:t>
      </w:r>
      <w:proofErr w:type="spellEnd"/>
      <w:r w:rsidRPr="00910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городского округа путём выполнения эксплуатационных и ремонтных мероприятий.</w:t>
      </w:r>
    </w:p>
    <w:p w:rsidR="0091033E" w:rsidRPr="0091033E" w:rsidRDefault="0091033E" w:rsidP="0091033E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033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2. Поддержание автомобильных дорог общего пользования местного значения на уровне, соответствующем категории дороги, путём содержания дорог.</w:t>
      </w:r>
    </w:p>
    <w:p w:rsidR="0091033E" w:rsidRDefault="0091033E" w:rsidP="0091033E">
      <w:pPr>
        <w:ind w:left="705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910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Совершенствование организации движения транспортных средств и пешеходов.</w:t>
      </w:r>
      <w:r w:rsidRPr="0091033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</w:p>
    <w:p w:rsidR="0091033E" w:rsidRPr="0091033E" w:rsidRDefault="0091033E" w:rsidP="0091033E">
      <w:pPr>
        <w:ind w:left="70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1033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4. Формирование законопослушного поведения участников дорожного движения.</w:t>
      </w:r>
    </w:p>
    <w:p w:rsidR="0091033E" w:rsidRDefault="0091033E" w:rsidP="0091033E">
      <w:pPr>
        <w:ind w:firstLine="705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91033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5. Организация пассажирских перевозок</w:t>
      </w:r>
    </w:p>
    <w:p w:rsidR="0091033E" w:rsidRDefault="0091033E" w:rsidP="0091033E">
      <w:pPr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ab/>
        <w:t>Для выполнения поставленных задач, программой предусмотрены следующие мероприятия:</w:t>
      </w:r>
    </w:p>
    <w:p w:rsidR="0091033E" w:rsidRDefault="0091033E" w:rsidP="0091033E">
      <w:pPr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Содержание УДС</w:t>
      </w:r>
    </w:p>
    <w:p w:rsidR="0091033E" w:rsidRDefault="0091033E" w:rsidP="0091033E">
      <w:pPr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Содержание ОДД</w:t>
      </w:r>
    </w:p>
    <w:p w:rsidR="0091033E" w:rsidRDefault="0091033E" w:rsidP="0091033E">
      <w:pPr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ямочный ремонт</w:t>
      </w:r>
    </w:p>
    <w:p w:rsidR="0091033E" w:rsidRDefault="0091033E" w:rsidP="0091033E">
      <w:pPr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предоставление субсидий на пассажирские перевозки</w:t>
      </w:r>
    </w:p>
    <w:p w:rsidR="0091033E" w:rsidRDefault="0091033E" w:rsidP="0091033E">
      <w:pPr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капитальный ремонт дорог</w:t>
      </w:r>
    </w:p>
    <w:p w:rsidR="0091033E" w:rsidRDefault="0091033E" w:rsidP="0091033E">
      <w:pPr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отсыпка грунтовых дорог частного сектора</w:t>
      </w:r>
    </w:p>
    <w:p w:rsidR="0091033E" w:rsidRDefault="0091033E" w:rsidP="0091033E">
      <w:pPr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о</w:t>
      </w:r>
      <w:r w:rsidRPr="0091033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бновление транспортных средств для пассажирских перевозок</w:t>
      </w:r>
    </w:p>
    <w:p w:rsidR="0091033E" w:rsidRDefault="0091033E" w:rsidP="0091033E">
      <w:pPr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строительство дорог</w:t>
      </w:r>
    </w:p>
    <w:p w:rsidR="0091033E" w:rsidRPr="0091033E" w:rsidRDefault="0091033E" w:rsidP="0091033E">
      <w:pPr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проведение</w:t>
      </w:r>
      <w:r w:rsidRPr="0091033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акций по БДД для населения различных возрастных групп</w:t>
      </w:r>
    </w:p>
    <w:p w:rsidR="009803CD" w:rsidRDefault="00980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3A74" w:rsidRPr="006B3A74" w:rsidRDefault="006B3A74" w:rsidP="006B3A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3A74">
        <w:rPr>
          <w:rFonts w:ascii="Times New Roman" w:hAnsi="Times New Roman" w:cs="Times New Roman"/>
          <w:sz w:val="24"/>
          <w:szCs w:val="24"/>
        </w:rPr>
        <w:t>Начальник отдела жилищно-коммунального хозяйств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6B3A74" w:rsidRPr="006B3A74" w:rsidRDefault="006B3A74" w:rsidP="006B3A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3A7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6B3A74">
        <w:rPr>
          <w:rFonts w:ascii="Times New Roman" w:hAnsi="Times New Roman" w:cs="Times New Roman"/>
          <w:sz w:val="24"/>
          <w:szCs w:val="24"/>
        </w:rPr>
        <w:t>Карабашского</w:t>
      </w:r>
      <w:proofErr w:type="spellEnd"/>
      <w:r w:rsidRPr="006B3A74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6B3A74">
        <w:rPr>
          <w:rFonts w:ascii="Times New Roman" w:hAnsi="Times New Roman" w:cs="Times New Roman"/>
          <w:sz w:val="24"/>
          <w:szCs w:val="24"/>
        </w:rPr>
        <w:tab/>
      </w:r>
      <w:r w:rsidRPr="006B3A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И.И. Наумова</w:t>
      </w:r>
      <w:bookmarkStart w:id="0" w:name="_GoBack"/>
      <w:bookmarkEnd w:id="0"/>
      <w:r w:rsidRPr="006B3A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9803CD" w:rsidRDefault="009803CD" w:rsidP="006B3A74">
      <w:pPr>
        <w:rPr>
          <w:rFonts w:ascii="Times New Roman" w:hAnsi="Times New Roman" w:cs="Times New Roman"/>
          <w:sz w:val="24"/>
          <w:szCs w:val="24"/>
        </w:rPr>
      </w:pPr>
    </w:p>
    <w:sectPr w:rsidR="009803C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3CD" w:rsidRDefault="006B3A74">
      <w:pPr>
        <w:spacing w:after="0" w:line="240" w:lineRule="auto"/>
      </w:pPr>
      <w:r>
        <w:separator/>
      </w:r>
    </w:p>
  </w:endnote>
  <w:endnote w:type="continuationSeparator" w:id="0">
    <w:p w:rsidR="009803CD" w:rsidRDefault="006B3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3CD" w:rsidRDefault="006B3A74">
      <w:pPr>
        <w:spacing w:after="0" w:line="240" w:lineRule="auto"/>
      </w:pPr>
      <w:r>
        <w:separator/>
      </w:r>
    </w:p>
  </w:footnote>
  <w:footnote w:type="continuationSeparator" w:id="0">
    <w:p w:rsidR="009803CD" w:rsidRDefault="006B3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973168"/>
      <w:docPartObj>
        <w:docPartGallery w:val="Page Numbers (Top of Page)"/>
        <w:docPartUnique/>
      </w:docPartObj>
    </w:sdtPr>
    <w:sdtEndPr/>
    <w:sdtContent>
      <w:p w:rsidR="009803CD" w:rsidRDefault="006B3A74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9803CD" w:rsidRDefault="009803CD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5DE8"/>
    <w:multiLevelType w:val="hybridMultilevel"/>
    <w:tmpl w:val="B48E2578"/>
    <w:lvl w:ilvl="0" w:tplc="F7368D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F9831C6">
      <w:start w:val="1"/>
      <w:numFmt w:val="lowerLetter"/>
      <w:lvlText w:val="%2."/>
      <w:lvlJc w:val="left"/>
      <w:pPr>
        <w:ind w:left="1789" w:hanging="360"/>
      </w:pPr>
    </w:lvl>
    <w:lvl w:ilvl="2" w:tplc="FAE60B38">
      <w:start w:val="1"/>
      <w:numFmt w:val="lowerRoman"/>
      <w:lvlText w:val="%3."/>
      <w:lvlJc w:val="right"/>
      <w:pPr>
        <w:ind w:left="2509" w:hanging="180"/>
      </w:pPr>
    </w:lvl>
    <w:lvl w:ilvl="3" w:tplc="9FCCBE30">
      <w:start w:val="1"/>
      <w:numFmt w:val="decimal"/>
      <w:lvlText w:val="%4."/>
      <w:lvlJc w:val="left"/>
      <w:pPr>
        <w:ind w:left="3229" w:hanging="360"/>
      </w:pPr>
    </w:lvl>
    <w:lvl w:ilvl="4" w:tplc="F2649974">
      <w:start w:val="1"/>
      <w:numFmt w:val="lowerLetter"/>
      <w:lvlText w:val="%5."/>
      <w:lvlJc w:val="left"/>
      <w:pPr>
        <w:ind w:left="3949" w:hanging="360"/>
      </w:pPr>
    </w:lvl>
    <w:lvl w:ilvl="5" w:tplc="A050903E">
      <w:start w:val="1"/>
      <w:numFmt w:val="lowerRoman"/>
      <w:lvlText w:val="%6."/>
      <w:lvlJc w:val="right"/>
      <w:pPr>
        <w:ind w:left="4669" w:hanging="180"/>
      </w:pPr>
    </w:lvl>
    <w:lvl w:ilvl="6" w:tplc="21785BCA">
      <w:start w:val="1"/>
      <w:numFmt w:val="decimal"/>
      <w:lvlText w:val="%7."/>
      <w:lvlJc w:val="left"/>
      <w:pPr>
        <w:ind w:left="5389" w:hanging="360"/>
      </w:pPr>
    </w:lvl>
    <w:lvl w:ilvl="7" w:tplc="C3EE1780">
      <w:start w:val="1"/>
      <w:numFmt w:val="lowerLetter"/>
      <w:lvlText w:val="%8."/>
      <w:lvlJc w:val="left"/>
      <w:pPr>
        <w:ind w:left="6109" w:hanging="360"/>
      </w:pPr>
    </w:lvl>
    <w:lvl w:ilvl="8" w:tplc="F626A8BC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3CD"/>
    <w:rsid w:val="006B3A74"/>
    <w:rsid w:val="006C2A41"/>
    <w:rsid w:val="0091033E"/>
    <w:rsid w:val="0098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E10B8"/>
  <w15:docId w15:val="{666F388E-510C-4922-BF09-40D1DB01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DC50E-2295-4511-9279-10689754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2024-02-12T16:32:00Z</dcterms:created>
  <dcterms:modified xsi:type="dcterms:W3CDTF">2024-09-04T07:14:00Z</dcterms:modified>
</cp:coreProperties>
</file>