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354" w:rsidRPr="00092354" w:rsidRDefault="00092354" w:rsidP="00092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092354" w:rsidRPr="00092354" w:rsidRDefault="00092354" w:rsidP="00092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Постановлением администрации</w:t>
      </w:r>
    </w:p>
    <w:p w:rsidR="00092354" w:rsidRPr="00092354" w:rsidRDefault="00092354" w:rsidP="00092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Карабашского городского округа</w:t>
      </w:r>
    </w:p>
    <w:p w:rsidR="00092354" w:rsidRPr="00092354" w:rsidRDefault="00092354" w:rsidP="00092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_____________ № ______</w:t>
      </w:r>
    </w:p>
    <w:p w:rsidR="00092354" w:rsidRPr="00092354" w:rsidRDefault="00092354" w:rsidP="00092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  <w:tab w:val="left" w:pos="4480"/>
          <w:tab w:val="center" w:pos="5103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6662"/>
      </w:tblGrid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Ответственный исполнитель </w:t>
            </w:r>
          </w:p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муниципальной Программы (Далее - Программа)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жилищно-коммунального хозяйства администрации Карабашского городского округа.</w:t>
            </w:r>
          </w:p>
        </w:tc>
      </w:tr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Соисполнители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капитального строительства администрации Карабашского городского округа.</w:t>
            </w:r>
          </w:p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«Управление образования Карабашского городского округа»</w:t>
            </w:r>
          </w:p>
        </w:tc>
      </w:tr>
      <w:tr w:rsidR="00092354" w:rsidRPr="00092354" w:rsidTr="00172C54">
        <w:trPr>
          <w:trHeight w:val="627"/>
        </w:trPr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Программно-целевые инструменты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</w:t>
            </w:r>
          </w:p>
        </w:tc>
      </w:tr>
      <w:tr w:rsidR="00092354" w:rsidRPr="00092354" w:rsidTr="00172C54">
        <w:trPr>
          <w:trHeight w:val="627"/>
        </w:trPr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Подпрограммы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092354" w:rsidRPr="00092354" w:rsidTr="00172C54">
        <w:trPr>
          <w:trHeight w:val="1125"/>
        </w:trPr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Основные цели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обеспечения охраны жизни и здоровья граждан, их законных прав на безопасные условия движения на улично-дорожной сети Карабашского городского округа.</w:t>
            </w:r>
          </w:p>
        </w:tc>
      </w:tr>
      <w:tr w:rsidR="00092354" w:rsidRPr="00092354" w:rsidTr="00172C54">
        <w:trPr>
          <w:trHeight w:val="450"/>
        </w:trPr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Основные задачи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092354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Обеспечение сохранности автомобильных дорог общего пользования местного значения, находящихся в границах населённых пунктов Карабашского городского округа путём выполнения эксплуатационных и ремонтных мероприятий.</w:t>
            </w:r>
          </w:p>
          <w:p w:rsidR="00092354" w:rsidRPr="00092354" w:rsidRDefault="00092354" w:rsidP="00092354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      </w:r>
          </w:p>
          <w:p w:rsidR="00092354" w:rsidRPr="00092354" w:rsidRDefault="00092354" w:rsidP="00092354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Совершенствование организации движения транспортных средств и пешеходов.</w:t>
            </w:r>
          </w:p>
          <w:p w:rsidR="00092354" w:rsidRDefault="00092354" w:rsidP="00092354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законопослушного поведения участников дорожного движения.</w:t>
            </w:r>
          </w:p>
          <w:p w:rsidR="00E81FCC" w:rsidRPr="00092354" w:rsidRDefault="00E81FCC" w:rsidP="00092354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Целевые индикаторы и 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показатели Программы </w:t>
            </w:r>
          </w:p>
        </w:tc>
        <w:tc>
          <w:tcPr>
            <w:tcW w:w="6662" w:type="dxa"/>
          </w:tcPr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Доля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соответствующих нормативным требованиям автомобильных дорог местного значения, %;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2. Снижение смертности при ДТП, %.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Количество пострадавших при ДТП, %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проведённых акций, </w:t>
            </w:r>
            <w:proofErr w:type="spellStart"/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</w:t>
            </w:r>
            <w:proofErr w:type="spellEnd"/>
          </w:p>
        </w:tc>
      </w:tr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Этапы и сроки реализации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C06E4A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 исполнения: 2021 – 2024</w:t>
            </w:r>
            <w:r w:rsidR="00092354"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  <w:p w:rsidR="00092354" w:rsidRPr="00092354" w:rsidRDefault="00092354" w:rsidP="00092354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 реализуется в 1 этап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Объемы и источники финансирования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Программы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92354" w:rsidRPr="00092354" w:rsidRDefault="00092354" w:rsidP="0009235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Программы составляет в 2021-202</w:t>
            </w:r>
            <w:r w:rsidR="00C06E4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 годах </w:t>
            </w:r>
            <w:r w:rsidR="008529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129 488,84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числе:</w:t>
            </w:r>
          </w:p>
          <w:p w:rsidR="00092354" w:rsidRPr="00092354" w:rsidRDefault="00092354" w:rsidP="0009235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местный бюджет –</w:t>
            </w:r>
            <w:r w:rsidR="008529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52986" w:rsidRPr="008529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44616,04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529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рублей,</w:t>
            </w:r>
          </w:p>
          <w:p w:rsidR="00092354" w:rsidRPr="00092354" w:rsidRDefault="00C06E4A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852986" w:rsidRPr="008529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84872,80</w:t>
            </w:r>
            <w:r w:rsidR="0085298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92354"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рублей.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годам: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2021 год – </w:t>
            </w:r>
            <w:r w:rsidR="00C06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66595,</w:t>
            </w:r>
            <w:r w:rsidR="0085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74</w:t>
            </w:r>
            <w:r w:rsidRPr="00092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рублей, в том числе: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8529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16 366,44</w:t>
            </w:r>
            <w:r w:rsidRPr="00092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C06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50229,30</w:t>
            </w:r>
            <w:r w:rsidRPr="00092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:rsidR="00092354" w:rsidRPr="00092354" w:rsidRDefault="00092354" w:rsidP="0009235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2022 год – </w:t>
            </w:r>
            <w:r w:rsidR="00C06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24725,70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в том числе: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C06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10191,20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14534,50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2023 год – </w:t>
            </w:r>
            <w:r w:rsidR="008068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19083,70</w:t>
            </w:r>
            <w:r w:rsidRPr="00092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в том числе: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8529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9029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,20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092354" w:rsidRDefault="00092354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10054,50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</w:p>
          <w:p w:rsidR="008068DC" w:rsidRPr="008068DC" w:rsidRDefault="008068DC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2024</w:t>
            </w:r>
            <w:r w:rsidRP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 – 19083,70 тыс. в том числе:</w:t>
            </w:r>
          </w:p>
          <w:p w:rsidR="008068DC" w:rsidRPr="008068DC" w:rsidRDefault="00852986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местный бюджет – 9029</w:t>
            </w:r>
            <w:r w:rsidR="008068DC" w:rsidRP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,20 тыс. рублей,</w:t>
            </w:r>
          </w:p>
          <w:p w:rsidR="008068DC" w:rsidRPr="00092354" w:rsidRDefault="008068DC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областной бюджет – 10054,50 тыс. рублей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662" w:type="dxa"/>
          </w:tcPr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Доля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соответствующих нормативным требованиям автомобильных дорог местного значения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70%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72%</w:t>
            </w:r>
          </w:p>
          <w:p w:rsidR="008068DC" w:rsidRDefault="00092354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78 %</w:t>
            </w:r>
          </w:p>
          <w:p w:rsidR="008068DC" w:rsidRDefault="008068DC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82%</w:t>
            </w:r>
          </w:p>
          <w:p w:rsidR="00092354" w:rsidRPr="00092354" w:rsidRDefault="00092354" w:rsidP="008068D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Снижение смертности</w:t>
            </w: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 ДТП, %. 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13%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14%</w:t>
            </w:r>
          </w:p>
          <w:p w:rsid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15%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16%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Количество пострадавших при ДТП, чел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20</w:t>
            </w:r>
          </w:p>
          <w:p w:rsidR="00092354" w:rsidRP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18</w:t>
            </w:r>
          </w:p>
          <w:p w:rsidR="008068DC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16</w:t>
            </w:r>
          </w:p>
          <w:p w:rsidR="008068DC" w:rsidRDefault="008068DC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2024 - 15</w:t>
            </w:r>
          </w:p>
          <w:p w:rsidR="00092354" w:rsidRPr="00867B0B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проведённых акций по БДД для населения различных возрастных групп, </w:t>
            </w:r>
            <w:proofErr w:type="spellStart"/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шт</w:t>
            </w:r>
            <w:proofErr w:type="spellEnd"/>
          </w:p>
          <w:p w:rsidR="00092354" w:rsidRPr="00867B0B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10</w:t>
            </w:r>
          </w:p>
          <w:p w:rsidR="00092354" w:rsidRPr="00867B0B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2022 – 10 </w:t>
            </w:r>
          </w:p>
          <w:p w:rsidR="00092354" w:rsidRDefault="00092354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67B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10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2024 - 10</w:t>
            </w:r>
          </w:p>
        </w:tc>
      </w:tr>
    </w:tbl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numPr>
          <w:ilvl w:val="0"/>
          <w:numId w:val="1"/>
        </w:numPr>
        <w:tabs>
          <w:tab w:val="left" w:pos="142"/>
          <w:tab w:val="left" w:pos="709"/>
          <w:tab w:val="left" w:pos="851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Содержание проблемы и обоснование необходимости для ее решения программным методом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Автомобильные дороги являются основной частью транспортной системы Карабашского городского округа. От уровня транспортно-эксплуатационного состояния и развития </w:t>
      </w:r>
      <w:proofErr w:type="gram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сети</w:t>
      </w:r>
      <w:proofErr w:type="gram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автомобильных дорог, обеспечивающих связь между населенными пунктами Карабашского городского округа во многом зависит решение задач достижения устойчивого экономического роста округа, улучшение условий для предпринимательской деятельности и повышение качества жизни населения. Отсутствие дорог с твердым покрытием обуславливает значительные затраты на перевозки по грунтовым дорогам, которые в 1.8-2.2 раза выше, чем по дорогам с твердым покрытием и в 3-4 раза выше, чем по дорогам с усовершенствованным покрытием. Протяженность грунтовых муниципальных автомобильных дорог составляет 46,67 км.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течении долгого времени темпы износа сети автомобильных дорог были выше темпов ее восстановления. Ускоренный износ этих автомобильных дорог был обусловлен высоким темпом роста парка автотранспортных средств и интенсивности движения. При общей протяженности муниципальных автодорог 134,96 км, объем капитального ремонта и ремонта автомобильных дорог муниципального значения производился в объеме одной десятой от потребности.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За период, 2018 – 2020 годы, за счёт средств областного бюджета, выполнен ремонт проезжей части дорог  общей протяжённостью 16,8 км</w:t>
      </w:r>
      <w:proofErr w:type="gram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., </w:t>
      </w:r>
      <w:proofErr w:type="gram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что позволило достичь значение показателя соответствия дорог нормативным требованиям – 67%.</w:t>
      </w:r>
    </w:p>
    <w:p w:rsidR="00092354" w:rsidRPr="00092354" w:rsidRDefault="00092354" w:rsidP="0009235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отвечает требованиям установленными государственными стандартами участок дороги улицы Пархоменко 16 – Южный въезд (дорога вдоль территории ЗАО «</w:t>
      </w:r>
      <w:proofErr w:type="spellStart"/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Карабашмедь</w:t>
      </w:r>
      <w:proofErr w:type="spellEnd"/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»), которая является частью транзитной а/д Миасс – Карабаш - Кыштым, проходящий через Карабашский городской округ.</w:t>
      </w:r>
    </w:p>
    <w:p w:rsidR="00092354" w:rsidRPr="00092354" w:rsidRDefault="00092354" w:rsidP="00092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2020 году за счёт средств областного бюджета произведён капитальный ремонт проезжей части ул. Пархоменко 16 – Южный въезд в полном объёме, в том числе обустроены водопропускные трубы.</w:t>
      </w:r>
    </w:p>
    <w:p w:rsidR="00092354" w:rsidRPr="00092354" w:rsidRDefault="00092354" w:rsidP="00092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соответствии с поручением Губернатора Челябинской области в 2020 году оказана финансовая помощь Карабашскому городскому округу из областного бюджета на проектно-изыскательские работы и работы по реконструкции (капитальному ремонту) участка дороги от абразивного завода (ж/д переезд) до ул. Пархоменко. Проект реконструкции  выполнен, в настоящее время находится в государственной экспертизе.</w:t>
      </w:r>
    </w:p>
    <w:p w:rsidR="00092354" w:rsidRPr="00092354" w:rsidRDefault="00092354" w:rsidP="00092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2020 году началась реконструкция улиц Металлургов и Комсомольская, в 2021 году подлежат реконструкции тротуары  протяжённостью 2,9 км</w:t>
      </w:r>
      <w:proofErr w:type="gramStart"/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proofErr w:type="gramEnd"/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обустройство техническими средствами организации дорожного движения.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Неразвитость сельских дорог усугубляет проблемы и в социальной сфере из-за несвоевременного оказания срочной медицинской помощи, дополнительных потерь времени и ограничений на поездки.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В жилых застройках многоквартирных домов 80-х годов 1 и 2 микрорайона проживает основная часть населения Карабашского городского округа. Ежедневно жители микрорайонов используют тротуары, пешеходные тропинки и дорожки, соединяющие дворовые территории и проходы к социально значимым объектам, к месту работы и </w:t>
      </w:r>
      <w:proofErr w:type="spell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тд</w:t>
      </w:r>
      <w:proofErr w:type="spellEnd"/>
      <w:proofErr w:type="gram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.. </w:t>
      </w:r>
      <w:proofErr w:type="gram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В результате износ тротуаров составляет 90 %. Тротуары отсутствуют в большинстве районов в частном секторе.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Требуется приведение автобусных остановок общественного транспорта в соответствие с нормативными требованиями.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ab/>
        <w:t>По результатам проверок надзорных органов, предписано обустройство опасных участков дорог наружным освещением.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2020 году на территории Карабашского городского округа складывается неблагоприятная обстановка с аварийностью, в которых пострадали участники дорожного движения. Так, за истекший период 2020 года на территории округа зарегистрировано 14 (+100%) дорожно – транспортные происшествие, в которых  25 (+300%)  участника дорожного движения были ранены, 1 смертельно – травмированы, 5 (+20,0%) ДТП произошли при сопутствующих неудовлетворительных условиях.  В 2019 г. за аналогичный период времени было зарегистрировано 7 ДТП, 8 человек были ранены,  1 смертельно – травмированы. 4 ДТП произошли при сопутствующих неудовлетворительных условиях. Водителей находящихся в состоянии опьянения в момент ДТП 1. ДТП, произошедших  по вине пешеходов в 2020- 0, в 2019 году -1.  Аварийностью с участием несовершеннолетних детей осталась на уровне с 1 до 1.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В целях обеспечения задач, поставленных Указом Президента Российской Федерации от 07.05.2018 №204, в части снижения смертности в дорожно – транспортных происшествиях, а так же целях единого подхода к подготовке предложений при формировании муниципальных программ обеспечения безопасности дорожного движения, с учетом мероприятий не реализованных в 2019-2020 годах, в соответствии с письмом Межмуниципального отдела МВД России «Кыштымский» Челябинской области от 30.11.2020 № 63/19-20918, необходимо организовать следующие мероприятия: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1. 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поощрений);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2. 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дорогах;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3. Оснащение аксессуаров одежды и личных вещей граждан </w:t>
      </w:r>
      <w:proofErr w:type="spell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световозвращающими</w:t>
      </w:r>
      <w:proofErr w:type="spell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элементами, позволяющими обозначить пешехода на проезжей части. Особенно это касается аксессуаров одежды детей.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4. Приобретение технических средств обучения, наглядных учебных и методических материалов для организаций, </w:t>
      </w:r>
      <w:proofErr w:type="spell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осуществляюших</w:t>
      </w:r>
      <w:proofErr w:type="spell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обучение детей по профилактике дорожно-транспортного травматизма.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5. 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движения;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6. Создание и функционирование родительских патрулей для осуществления контроля за соблюдением водителями правил перевозки детей;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7. 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происшествий;</w:t>
      </w:r>
    </w:p>
    <w:p w:rsidR="00092354" w:rsidRPr="00092354" w:rsidRDefault="00092354" w:rsidP="0009235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Требуется модернизация нерегулируемых пешеходных переходов, в том числе непосредственно прилегающих к дошкольным образовательным организациям, общеобразовательным организациям и организациям дополнительного образования, средствами освещения, искусственными дорожными неровностями, светофорами Т7, системами светового оповещения, дорожными знаками с внутренним освещением и светодиодной индикацией, Г – образными опорами, дорожной разметкой, в том числе с применением штучных форм и цветных  дорожных покрытий, а так же устройствами 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дополнительного освещения, пешеходными ограждениями, тротуарами и другими элементами повышения безопасности дорожного движения.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Все вышеуказанное влияет на ограничение роста экономики Карабашского городского округа и негативным образом сказывается на безопасности дорожного движения на автомобильных дорогах и экологии.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создавшейся ситуации необходимо принять неотложные меры по качественному изменению состояния муниципальных автомобильных дорог. Эту комплексную и масштабную задачу предполагается решить на основе Программы «Развитие дорожного хозяйства в Карабашском городском округе на 2020-2024 годы».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Основные цели и задачи Программы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Целью Программы является создание условий для обеспечения охраны жизни и здоровья граждан, их законных прав на безопасные условия движения на улично-дорожной сети Карабашского городского округа.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Целевыми индикаторами Программы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являются:</w:t>
      </w:r>
    </w:p>
    <w:p w:rsidR="00092354" w:rsidRPr="00092354" w:rsidRDefault="00092354" w:rsidP="0009235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 Доля </w:t>
      </w:r>
      <w:r w:rsidR="008068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асфальтированных дорог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соответствующих нормативным требованиям автомобильных дорог местного значения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70%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72%</w:t>
      </w:r>
    </w:p>
    <w:p w:rsidR="008068DC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78 %</w:t>
      </w:r>
    </w:p>
    <w:p w:rsidR="008068DC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82%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Снижение смертности</w:t>
      </w:r>
      <w:r w:rsidRPr="0009235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ДТП, %. 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13%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14%</w:t>
      </w:r>
    </w:p>
    <w:p w:rsidR="008068DC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15%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16%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Количество пострадавших при ДТП, чел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20</w:t>
      </w:r>
    </w:p>
    <w:p w:rsidR="008068DC" w:rsidRPr="00092354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18</w:t>
      </w:r>
    </w:p>
    <w:p w:rsidR="008068DC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16</w:t>
      </w:r>
    </w:p>
    <w:p w:rsidR="008068DC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2024 - 15</w:t>
      </w:r>
    </w:p>
    <w:p w:rsidR="008068DC" w:rsidRPr="00867B0B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Количество проведённых акций по БДД для населения различных возрастных групп, </w:t>
      </w:r>
      <w:proofErr w:type="spellStart"/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шт</w:t>
      </w:r>
      <w:proofErr w:type="spellEnd"/>
    </w:p>
    <w:p w:rsidR="008068DC" w:rsidRPr="00867B0B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10</w:t>
      </w:r>
    </w:p>
    <w:p w:rsidR="008068DC" w:rsidRPr="00867B0B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– 10 </w:t>
      </w:r>
    </w:p>
    <w:p w:rsidR="008068DC" w:rsidRDefault="008068DC" w:rsidP="008068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10</w:t>
      </w:r>
    </w:p>
    <w:p w:rsidR="008068DC" w:rsidRDefault="008068DC" w:rsidP="008068DC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10</w:t>
      </w:r>
    </w:p>
    <w:p w:rsidR="00092354" w:rsidRPr="00092354" w:rsidRDefault="00092354" w:rsidP="008068DC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Основными задачами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являются:</w:t>
      </w:r>
    </w:p>
    <w:p w:rsidR="00092354" w:rsidRPr="00092354" w:rsidRDefault="00092354" w:rsidP="0009235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1. Обеспечение сохранности автомобильных дорог общего пользования местного значения, находящихся в границах населённых пунктов Карабашского городского округа путём выполнения эксплуатационных и ремонтных мероприятий.</w:t>
      </w:r>
    </w:p>
    <w:p w:rsidR="00092354" w:rsidRPr="00092354" w:rsidRDefault="00092354" w:rsidP="0009235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</w:r>
    </w:p>
    <w:p w:rsidR="00092354" w:rsidRPr="00092354" w:rsidRDefault="00092354" w:rsidP="0009235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ab/>
        <w:t>3. Совершенствование организации движения транспортных средств и пешеходов.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4. Формирование законопослушного поведения участников дорожного движения.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Срок и этапы реализации Программы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867B0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программы: 2021-</w:t>
      </w:r>
      <w:r w:rsidR="008068DC">
        <w:rPr>
          <w:rFonts w:ascii="Times New Roman" w:eastAsia="Times New Roman" w:hAnsi="Times New Roman" w:cs="Times New Roman"/>
          <w:sz w:val="28"/>
          <w:szCs w:val="28"/>
          <w:lang w:eastAsia="ar-SA"/>
        </w:rPr>
        <w:t>2024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годы. Программа реализуется в 1 этап.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B0B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. Система мероприятий Программы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Основой Программы является система взаимоувязанных мероприятий, согласованных по ресурсам, исполнителям </w:t>
      </w:r>
      <w:r w:rsidR="00152D09">
        <w:rPr>
          <w:rFonts w:ascii="Times New Roman" w:eastAsia="Times New Roman" w:hAnsi="Times New Roman" w:cs="Times New Roman"/>
          <w:sz w:val="28"/>
          <w:szCs w:val="28"/>
          <w:lang w:eastAsia="ar-SA"/>
        </w:rPr>
        <w:t>и срокам, изложенных в таблице 2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92354" w:rsidRPr="00092354" w:rsidRDefault="00092354" w:rsidP="008068D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Ресурсное обеспечение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60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Финансирование Программы осуществляется за счет средств местного и областного бюджетов (таблица 2).</w:t>
      </w:r>
    </w:p>
    <w:p w:rsidR="00092354" w:rsidRPr="00092354" w:rsidRDefault="00092354" w:rsidP="00092354">
      <w:pPr>
        <w:tabs>
          <w:tab w:val="left" w:pos="360"/>
          <w:tab w:val="left" w:pos="60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850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2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395"/>
        <w:gridCol w:w="1275"/>
        <w:gridCol w:w="1276"/>
        <w:gridCol w:w="1276"/>
        <w:gridCol w:w="1134"/>
        <w:gridCol w:w="1276"/>
      </w:tblGrid>
      <w:tr w:rsidR="00C5455A" w:rsidRPr="00092354" w:rsidTr="00852986">
        <w:tc>
          <w:tcPr>
            <w:tcW w:w="567" w:type="dxa"/>
            <w:vMerge w:val="restart"/>
            <w:vAlign w:val="center"/>
          </w:tcPr>
          <w:p w:rsidR="00C5455A" w:rsidRPr="00092354" w:rsidRDefault="00C5455A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:rsidR="00C5455A" w:rsidRPr="00092354" w:rsidRDefault="00C5455A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6237" w:type="dxa"/>
            <w:gridSpan w:val="5"/>
          </w:tcPr>
          <w:p w:rsidR="00C5455A" w:rsidRPr="00092354" w:rsidRDefault="00C5455A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Требуемый объём финансирования</w:t>
            </w:r>
          </w:p>
        </w:tc>
      </w:tr>
      <w:tr w:rsidR="00152D09" w:rsidRPr="00092354" w:rsidTr="001840FC">
        <w:tc>
          <w:tcPr>
            <w:tcW w:w="567" w:type="dxa"/>
            <w:vMerge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276" w:type="dxa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276" w:type="dxa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г. </w:t>
            </w:r>
          </w:p>
        </w:tc>
        <w:tc>
          <w:tcPr>
            <w:tcW w:w="1134" w:type="dxa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76" w:type="dxa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152D09" w:rsidRPr="00092354" w:rsidTr="001840FC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Капитальный ремонт дорог общего пользования,</w:t>
            </w:r>
          </w:p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т.ч.</w:t>
            </w: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модернизация нерегулируемых пешеходных переходов, обустройство тротуаров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52D09" w:rsidRPr="00092354" w:rsidRDefault="008A341B" w:rsidP="008A341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19230,80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т.ч.: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D09" w:rsidRPr="00092354" w:rsidRDefault="008A341B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16369</w:t>
            </w:r>
            <w:r w:rsidR="00152D09"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(ОБ)</w:t>
            </w:r>
          </w:p>
          <w:p w:rsidR="00152D09" w:rsidRPr="00092354" w:rsidRDefault="008A341B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2861</w:t>
            </w:r>
            <w:r w:rsidR="00152D09"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52D09"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(МБ)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10583,70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т.ч.: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10054,50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(ОБ)</w:t>
            </w:r>
          </w:p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529,20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10583,70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т.ч.: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10054,50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(ОБ)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529,20</w:t>
            </w:r>
          </w:p>
          <w:p w:rsidR="00152D09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10583,70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т.ч.: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10054,50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(ОБ)</w:t>
            </w:r>
          </w:p>
          <w:p w:rsidR="00417820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529,20</w:t>
            </w:r>
          </w:p>
          <w:p w:rsidR="00152D09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840FC" w:rsidP="001840F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50981,90</w:t>
            </w:r>
          </w:p>
        </w:tc>
      </w:tr>
      <w:tr w:rsidR="00152D09" w:rsidRPr="00092354" w:rsidTr="001840FC">
        <w:tc>
          <w:tcPr>
            <w:tcW w:w="567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="00152D09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</w:t>
            </w:r>
          </w:p>
          <w:p w:rsidR="00C5455A" w:rsidRPr="00092354" w:rsidRDefault="00C5455A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52D09" w:rsidRPr="00092354" w:rsidRDefault="00152D09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FFFFFF" w:themeFill="background1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1712,00</w:t>
            </w:r>
          </w:p>
        </w:tc>
      </w:tr>
      <w:tr w:rsidR="00152D09" w:rsidRPr="00092354" w:rsidTr="00C5455A">
        <w:tc>
          <w:tcPr>
            <w:tcW w:w="567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и текущий ремонт улично-дорожной сети территории  г. Карабаша.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52D09" w:rsidRPr="00092354" w:rsidRDefault="008A341B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2D09"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52D09" w:rsidRPr="00092354" w:rsidRDefault="00417820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27300,00</w:t>
            </w:r>
          </w:p>
        </w:tc>
      </w:tr>
      <w:tr w:rsidR="00152D09" w:rsidRPr="00092354" w:rsidTr="00C5455A">
        <w:tc>
          <w:tcPr>
            <w:tcW w:w="567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Техническое содержание объектов дорожного движения,</w:t>
            </w:r>
          </w:p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т. числе: </w:t>
            </w: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Обустройство проезжей части горизонтальной дорожной разметкой 1.24.1 «Дублирование дорожного знака 1.23 «дети», 1.14.1 «Зебра», 1.25 «Искусственная неровность» и 1.32.2 надпись «Дети» или «Школа» на всех </w:t>
            </w:r>
            <w:proofErr w:type="gramStart"/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дорогах</w:t>
            </w:r>
            <w:proofErr w:type="gramEnd"/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проходящих у образовательных учреждений выполненной с использованием термопластика.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52D09" w:rsidRPr="00092354" w:rsidRDefault="008A341B" w:rsidP="008A341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  <w:r w:rsidR="00152D09"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417820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152D09" w:rsidRPr="00417820" w:rsidRDefault="00417820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5701,00</w:t>
            </w:r>
          </w:p>
        </w:tc>
      </w:tr>
      <w:tr w:rsidR="00152D09" w:rsidRPr="00092354" w:rsidTr="001840FC">
        <w:tc>
          <w:tcPr>
            <w:tcW w:w="567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Ямочный ремонт дорог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52D09" w:rsidRPr="00092354" w:rsidRDefault="008A341B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691,06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417820" w:rsidP="0041782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:rsidR="00152D09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52D09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52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85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152D09" w:rsidRPr="00092354" w:rsidTr="001840FC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Строительство (реконструкция) автомобильных дорог, в т.ч.:</w:t>
            </w:r>
          </w:p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Строительство объекта «Здания и сооружения (объекты), входящие в концепцию развития Карабашского городского округа на период 2016 – </w:t>
            </w: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2021 годы. Улицы Металлургов, Комсомольской, 23 Годовщины Октября, проезд Школьный в г.Карабаш»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29699,38</w:t>
            </w:r>
          </w:p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т.ч.:</w:t>
            </w:r>
          </w:p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29060,10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(ОБ)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639,28</w:t>
            </w:r>
          </w:p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(МБ)</w:t>
            </w:r>
          </w:p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29699,38</w:t>
            </w:r>
          </w:p>
        </w:tc>
      </w:tr>
      <w:tr w:rsidR="00152D09" w:rsidRPr="00092354" w:rsidTr="001840FC"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Стройконтроль</w:t>
            </w:r>
            <w:proofErr w:type="spellEnd"/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строительства автомобильных дорог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91,30</w:t>
            </w:r>
          </w:p>
        </w:tc>
      </w:tr>
      <w:tr w:rsidR="00152D09" w:rsidRPr="00092354" w:rsidTr="001840FC">
        <w:tc>
          <w:tcPr>
            <w:tcW w:w="567" w:type="dxa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</w:t>
            </w:r>
          </w:p>
        </w:tc>
        <w:tc>
          <w:tcPr>
            <w:tcW w:w="1275" w:type="dxa"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134" w:type="dxa"/>
          </w:tcPr>
          <w:p w:rsidR="00152D09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D09" w:rsidRPr="00092354" w:rsidTr="001840FC">
        <w:tc>
          <w:tcPr>
            <w:tcW w:w="567" w:type="dxa"/>
            <w:vAlign w:val="center"/>
          </w:tcPr>
          <w:p w:rsidR="00152D09" w:rsidRPr="00092354" w:rsidRDefault="00152D09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</w:t>
            </w:r>
          </w:p>
        </w:tc>
        <w:tc>
          <w:tcPr>
            <w:tcW w:w="1275" w:type="dxa"/>
            <w:vAlign w:val="center"/>
          </w:tcPr>
          <w:p w:rsidR="00152D09" w:rsidRPr="00092354" w:rsidRDefault="00152D09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52D09" w:rsidRPr="00092354" w:rsidRDefault="00152D09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</w:tcPr>
          <w:p w:rsidR="00152D09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52D09" w:rsidRPr="00092354" w:rsidRDefault="00152D0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технических средств обучения, наглядных учебных и методических материалов для организаций, осуществляющих обучение детей по профилактике дорожно-транспортного травматизма</w:t>
            </w:r>
          </w:p>
        </w:tc>
        <w:tc>
          <w:tcPr>
            <w:tcW w:w="127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</w:tcPr>
          <w:p w:rsidR="001840FC" w:rsidRPr="00092354" w:rsidRDefault="001840FC" w:rsidP="00C06E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</w:t>
            </w:r>
          </w:p>
        </w:tc>
        <w:tc>
          <w:tcPr>
            <w:tcW w:w="127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</w:tcPr>
          <w:p w:rsidR="001840FC" w:rsidRPr="00092354" w:rsidRDefault="001840FC" w:rsidP="00C06E4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C" w:rsidRPr="00092354" w:rsidTr="00C06E4A">
        <w:tc>
          <w:tcPr>
            <w:tcW w:w="567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функционирование родительских патрулей для осуществления контроля за соблюдением водителями правил перевозки детей</w:t>
            </w:r>
          </w:p>
        </w:tc>
        <w:tc>
          <w:tcPr>
            <w:tcW w:w="1275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1840FC" w:rsidRPr="00092354" w:rsidRDefault="001840FC" w:rsidP="00C0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C" w:rsidRPr="00092354" w:rsidTr="00C06E4A">
        <w:tc>
          <w:tcPr>
            <w:tcW w:w="567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</w:t>
            </w:r>
          </w:p>
        </w:tc>
        <w:tc>
          <w:tcPr>
            <w:tcW w:w="1275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1840FC" w:rsidRPr="00092354" w:rsidRDefault="001840FC" w:rsidP="00C0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</w:tcPr>
          <w:p w:rsidR="001840FC" w:rsidRPr="00092354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Ремонт проезжей части улиц на территории КГО</w:t>
            </w:r>
          </w:p>
        </w:tc>
        <w:tc>
          <w:tcPr>
            <w:tcW w:w="1275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938,50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938,5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ПИР по реконструкции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емонту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автодорог (ул. Пархоменко, ул. Первомайская)</w:t>
            </w:r>
          </w:p>
        </w:tc>
        <w:tc>
          <w:tcPr>
            <w:tcW w:w="1275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363,17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363,17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Строительство (реконструкция) автомобильных дорог, в том числе:</w:t>
            </w:r>
          </w:p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проектно-изыскательских работ по объекту: «Реконструкция улично-дорожной сети Карабашского городского округа Челябинской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 участках: - ул. Ключевая до ул. Комсомольская, в том числе местный проезд от ул. Горняк до ул. Металлургов»</w:t>
            </w:r>
          </w:p>
        </w:tc>
        <w:tc>
          <w:tcPr>
            <w:tcW w:w="1275" w:type="dxa"/>
            <w:vAlign w:val="center"/>
          </w:tcPr>
          <w:p w:rsidR="001840FC" w:rsidRPr="00172C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4 538</w:t>
            </w:r>
            <w:r w:rsidRPr="00172C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1840FC" w:rsidRPr="00172C54" w:rsidRDefault="001840FC" w:rsidP="0017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4 104,00</w:t>
            </w:r>
          </w:p>
          <w:p w:rsidR="001840FC" w:rsidRPr="00172C54" w:rsidRDefault="001840FC" w:rsidP="0017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C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1840FC" w:rsidRPr="00172C54" w:rsidRDefault="00596B33" w:rsidP="0017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434,78</w:t>
            </w:r>
          </w:p>
          <w:p w:rsidR="001840FC" w:rsidRDefault="001840FC" w:rsidP="00172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C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4538,78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Разработка и актуализация проектов организации дорожного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</w:t>
            </w:r>
            <w:proofErr w:type="spellEnd"/>
          </w:p>
        </w:tc>
        <w:tc>
          <w:tcPr>
            <w:tcW w:w="1275" w:type="dxa"/>
            <w:vAlign w:val="center"/>
          </w:tcPr>
          <w:p w:rsidR="001840FC" w:rsidRPr="00172C54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359,20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596B33" w:rsidP="001840F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8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59,20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Гос. Экспертиза проектной документации и результатов инженерных изысканий по объекту «Реконструкция, кап. рем. Автодороги ул. Пархоменко, ул. Ремесленная до поворота ул. Крупской и до поворота областной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г. Челябинск, ул. Пархоменко 16 Южный выезд»</w:t>
            </w:r>
          </w:p>
        </w:tc>
        <w:tc>
          <w:tcPr>
            <w:tcW w:w="1275" w:type="dxa"/>
            <w:vAlign w:val="center"/>
          </w:tcPr>
          <w:p w:rsidR="001840FC" w:rsidRPr="00BA44F0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960,70</w:t>
            </w:r>
          </w:p>
          <w:p w:rsidR="001840FC" w:rsidRPr="00BA44F0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1840FC" w:rsidRPr="00BA44F0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696,00</w:t>
            </w:r>
          </w:p>
          <w:p w:rsidR="001840FC" w:rsidRPr="00BA44F0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1840FC" w:rsidRPr="00BA44F0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264,70</w:t>
            </w:r>
          </w:p>
          <w:p w:rsidR="001840FC" w:rsidRPr="00172C54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960,70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обследования искусственных мостовых сооружений</w:t>
            </w:r>
          </w:p>
        </w:tc>
        <w:tc>
          <w:tcPr>
            <w:tcW w:w="1275" w:type="dxa"/>
            <w:vAlign w:val="center"/>
          </w:tcPr>
          <w:p w:rsidR="001840FC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238,00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регулярных перевозок пассажиров и багажа автомобильным транспортом  по муниципальным маршрутам регулярных перевозок по регулируемым тарифам </w:t>
            </w:r>
          </w:p>
        </w:tc>
        <w:tc>
          <w:tcPr>
            <w:tcW w:w="1275" w:type="dxa"/>
            <w:vAlign w:val="center"/>
          </w:tcPr>
          <w:p w:rsidR="001840FC" w:rsidRDefault="00EA59C7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479,70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852986" w:rsidP="0085298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4959</w:t>
            </w:r>
            <w:r w:rsidR="0018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40FC" w:rsidRPr="00092354" w:rsidTr="001840FC">
        <w:tc>
          <w:tcPr>
            <w:tcW w:w="567" w:type="dxa"/>
            <w:vAlign w:val="center"/>
          </w:tcPr>
          <w:p w:rsidR="001840FC" w:rsidRDefault="001840FC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5" w:type="dxa"/>
          </w:tcPr>
          <w:p w:rsidR="001840FC" w:rsidRDefault="001840F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Обследование технического состояния дорог</w:t>
            </w:r>
          </w:p>
        </w:tc>
        <w:tc>
          <w:tcPr>
            <w:tcW w:w="1275" w:type="dxa"/>
            <w:vAlign w:val="center"/>
          </w:tcPr>
          <w:p w:rsidR="001840FC" w:rsidRDefault="001840FC" w:rsidP="00BA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840FC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1840FC" w:rsidRPr="00092354" w:rsidTr="001840FC">
        <w:tc>
          <w:tcPr>
            <w:tcW w:w="567" w:type="dxa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том числе:</w:t>
            </w:r>
          </w:p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  <w:p w:rsidR="001840FC" w:rsidRPr="00092354" w:rsidRDefault="001840FC" w:rsidP="0009235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5" w:type="dxa"/>
            <w:shd w:val="clear" w:color="auto" w:fill="E5DFEC" w:themeFill="accent4" w:themeFillTint="33"/>
            <w:vAlign w:val="center"/>
          </w:tcPr>
          <w:p w:rsidR="00852986" w:rsidRDefault="00852986" w:rsidP="009F3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66595,74</w:t>
            </w:r>
          </w:p>
          <w:p w:rsidR="001840FC" w:rsidRDefault="00852986" w:rsidP="009F3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16366,44</w:t>
            </w:r>
          </w:p>
          <w:p w:rsidR="001840FC" w:rsidRPr="00092354" w:rsidRDefault="001840FC" w:rsidP="009F38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50229,30</w:t>
            </w:r>
          </w:p>
        </w:tc>
        <w:tc>
          <w:tcPr>
            <w:tcW w:w="1276" w:type="dxa"/>
            <w:vAlign w:val="center"/>
          </w:tcPr>
          <w:p w:rsidR="001840FC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24725,70</w:t>
            </w:r>
          </w:p>
          <w:p w:rsidR="00AA29B8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10191,20</w:t>
            </w:r>
          </w:p>
          <w:p w:rsidR="00AA29B8" w:rsidRPr="00092354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14534,50</w:t>
            </w:r>
          </w:p>
        </w:tc>
        <w:tc>
          <w:tcPr>
            <w:tcW w:w="1276" w:type="dxa"/>
            <w:vAlign w:val="center"/>
          </w:tcPr>
          <w:p w:rsidR="001840FC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19083,70</w:t>
            </w:r>
          </w:p>
          <w:p w:rsidR="00AA29B8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9029,20</w:t>
            </w:r>
          </w:p>
          <w:p w:rsidR="00AA29B8" w:rsidRPr="00092354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10054,50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AA29B8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19083,70</w:t>
            </w:r>
          </w:p>
          <w:p w:rsidR="00AA29B8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9029,20</w:t>
            </w:r>
          </w:p>
          <w:p w:rsidR="00AA29B8" w:rsidRPr="00092354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10054,50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1840FC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52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9488</w:t>
            </w:r>
            <w:r w:rsidR="00C0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2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  <w:p w:rsidR="00AA29B8" w:rsidRDefault="00852986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44616,04</w:t>
            </w:r>
          </w:p>
          <w:p w:rsidR="00AA29B8" w:rsidRPr="00092354" w:rsidRDefault="00AA29B8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84872,80</w:t>
            </w:r>
          </w:p>
        </w:tc>
      </w:tr>
    </w:tbl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Организация управления и механизм реализации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Распорядителем средств местного бюджета, направленных на реализацию Программы, является администрация Карабашского городского округа. Контроль за реализацией Программы осуществляется заместителем главы по городскому хозяйству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программы отдел жилищно-коммунального хозяйства.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Соисполнителем Программы является отдел капитального строительства администрации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Исполнители организуют процедуру определения поставщика с дальнейшим заключением Муниципального контракта на выполнение конкретных мероприятий, предусмотренных настоящей Программой, контролируют исполнение контрактных обязательств, оплату выполненных обязательств в рамках реализации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Ответственным исполнителем Программы ежегодно, не позднее 1 декабря текущего финансового года, утверждает план реализации по форме приложения 3 к Порядку, утвержденному постановлением администрации Карабашского городского округа от 09.12.2013г. № 452 и направляет в управление экономики администрации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обеспечения эффективного мониторинга и контроля реализации всех мероприятий Программы ответственный исполнитель Программы вместе с планом реализации разрабатывает детальный план-график, содержащий полный перечень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мероприятий Программы, необходимых и достаточных для достижения целей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Мониторинг выполнения мероприятий Программы проводится ежеквартально и представляется заместителю главы Карабашского городского округа по городскому хозяйству.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Исполнителями программы проводится оценка эффективности исполнения Программы. При проведении оценки эффективности исполнения Программы используются ожидаемые результаты реализации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внесении изменений в бюджет Карабашского городского округа муниципальные программы подлежат приведению в соответствие с измененным бюджетом ежеквартально в срок до 10 числа месяца, следующего за отчетным.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Исполнители Программы подготавливают ежегодно в установленном порядке предложения по уточнению перечня программных мероприятий на очередной финансовый год и плановый период, уточняет затраты по программным мероприятиям, а также механизм реализации Программы, согласовывает с основными участниками Программы возможные сроки выполнения мероприятий, объемы и источники финансирования, размещает годовой отчет о ходе выполнения мероприятий Программы в сети Интернет на официальном сайте администрации Карабашского городского округа 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http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karabash</w:t>
      </w:r>
      <w:proofErr w:type="spell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go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Ожидаемые результаты реализации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 указанием целевых индикаторов и показателей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Ожидаемые результаты реализации Программы указаны в таблице № 3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Таблица 3</w:t>
      </w:r>
    </w:p>
    <w:tbl>
      <w:tblPr>
        <w:tblW w:w="8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0"/>
        <w:gridCol w:w="3863"/>
        <w:gridCol w:w="851"/>
        <w:gridCol w:w="992"/>
        <w:gridCol w:w="992"/>
        <w:gridCol w:w="992"/>
        <w:gridCol w:w="853"/>
      </w:tblGrid>
      <w:tr w:rsidR="008068DC" w:rsidRPr="00092354" w:rsidTr="00D272CE">
        <w:tc>
          <w:tcPr>
            <w:tcW w:w="390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3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2020г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D272CE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2021г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2022г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2023г</w:t>
            </w:r>
          </w:p>
        </w:tc>
        <w:tc>
          <w:tcPr>
            <w:tcW w:w="853" w:type="dxa"/>
            <w:shd w:val="clear" w:color="auto" w:fill="FFFFFF" w:themeFill="background1"/>
          </w:tcPr>
          <w:p w:rsidR="008068DC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</w:tr>
      <w:tr w:rsidR="008068DC" w:rsidRPr="00092354" w:rsidTr="00D272CE">
        <w:tc>
          <w:tcPr>
            <w:tcW w:w="390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63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соответствующих нормативным требованиям автомобильных дорог местного значения:</w:t>
            </w:r>
          </w:p>
        </w:tc>
        <w:tc>
          <w:tcPr>
            <w:tcW w:w="851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8068DC" w:rsidRPr="00092354" w:rsidRDefault="00D272CE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80%</w:t>
            </w:r>
          </w:p>
        </w:tc>
      </w:tr>
      <w:tr w:rsidR="008068DC" w:rsidRPr="00092354" w:rsidTr="00D272CE">
        <w:trPr>
          <w:trHeight w:val="653"/>
        </w:trPr>
        <w:tc>
          <w:tcPr>
            <w:tcW w:w="390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63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смертности при ДТП</w:t>
            </w:r>
          </w:p>
        </w:tc>
        <w:tc>
          <w:tcPr>
            <w:tcW w:w="851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-20%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13%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15%</w:t>
            </w:r>
          </w:p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D272CE" w:rsidRDefault="00D272CE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D272CE" w:rsidRDefault="00D272CE" w:rsidP="00D27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16%</w:t>
            </w:r>
          </w:p>
        </w:tc>
      </w:tr>
      <w:tr w:rsidR="008068DC" w:rsidRPr="00092354" w:rsidTr="00D272CE">
        <w:tc>
          <w:tcPr>
            <w:tcW w:w="390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3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пострадавших при ДТП</w:t>
            </w:r>
          </w:p>
        </w:tc>
        <w:tc>
          <w:tcPr>
            <w:tcW w:w="851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3" w:type="dxa"/>
            <w:shd w:val="clear" w:color="auto" w:fill="FFFFFF" w:themeFill="background1"/>
          </w:tcPr>
          <w:p w:rsidR="008068DC" w:rsidRPr="00092354" w:rsidRDefault="00D272CE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8068DC" w:rsidRPr="00092354" w:rsidTr="00D272CE">
        <w:tc>
          <w:tcPr>
            <w:tcW w:w="390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63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851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8068DC" w:rsidRPr="00092354" w:rsidRDefault="008068DC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3" w:type="dxa"/>
            <w:shd w:val="clear" w:color="auto" w:fill="FFFFFF" w:themeFill="background1"/>
          </w:tcPr>
          <w:p w:rsidR="00D272CE" w:rsidRDefault="00D272CE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068DC" w:rsidRPr="00D272CE" w:rsidRDefault="00D272CE" w:rsidP="00D272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</w:tbl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VIII</w:t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Финансово-экономическое обоснование Программы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Капитальный ремонт дорог общего пользования,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т.ч. модернизация нерегулируемых пешеходных переходов, обустройство тротуаров.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капитального ремонта улично-дорожной сети территории г. Карабаша в соответствии с проектно – сметным расчетом составляет: </w:t>
      </w:r>
    </w:p>
    <w:p w:rsidR="004D593E" w:rsidRPr="00867B0B" w:rsidRDefault="004D593E" w:rsidP="004D593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 w:rsidR="005E1FD2"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5E1FD2"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1923</w:t>
      </w:r>
      <w:r w:rsidR="00852986"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5E1FD2"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52986"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>80</w:t>
      </w:r>
      <w:r w:rsidRPr="00867B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руб.: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</w:t>
      </w:r>
      <w:r w:rsid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10583,70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10583,70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2024 году – 10583,70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Грейдирование дорог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работ по грейдированию сети территории г. Карабаша в соответствии с проектно – сметным расчетом составляет: </w:t>
      </w: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750,00 тыс. руб.</w:t>
      </w:r>
    </w:p>
    <w:p w:rsidR="00D272CE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 962,00 тыс. 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Содержание и текущий ремонт улично-дорожной сети территории  г. Карабаша.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работ по содержанию и текущему ремонту улично-дорожной сети территории г. Карабаша в соответствии с проектно – сметным расчетом составляет: 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000,00 тыс. 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6300,00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7000,00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7000,00 тыс. 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Техническое содержание объектов дорожного движения,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т. числе: Обустройство проезжей части горизонтальной дорожной разметкой 1.24.1 «Дублирование дорожного знака 1.23 «дети», 1.14.1 «Зебра», 1.25 «Искусственная неровность» и 1.32.2 надпись «Дети» или «Школа» на всех </w:t>
      </w:r>
      <w:proofErr w:type="gramStart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дорогах</w:t>
      </w:r>
      <w:proofErr w:type="gram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проходящих у образовательных учреждений выполненной с использованием термопластика.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Технического содержания объектов дорожного движения территории г. Карабаша в соответствии с проектно – сметным расчетом составляет: </w:t>
      </w:r>
    </w:p>
    <w:p w:rsidR="00092354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1201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P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1500,00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P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15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00,00 тыс. руб.</w:t>
      </w:r>
    </w:p>
    <w:p w:rsid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15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00,00 тыс. руб.</w:t>
      </w:r>
    </w:p>
    <w:p w:rsid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Ямочный ремонт дорог.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ямочного ремонта дорог г. Карабаша в соответствии с проектно – сметным расчетом составляет: 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6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>91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,06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 300,00 тыс. руб.</w:t>
      </w:r>
    </w:p>
    <w:p w:rsidR="00D272CE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Строительство (реконструкция) автомобильных дорог, в т.ч.: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 объекта «Здания и сооружения (объекты), входящие в концепцию развития Карабашского городского округа на период 2016 – 2021 годы. Улицы Металлургов, Комсомольской, 23 Годовщины Октября, проезд Школьный в г.Карабаш»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Технического содержания объектов дорожного движения территории г. Карабаша в соответствии с проектно – сметным расчетом составляет: </w:t>
      </w:r>
    </w:p>
    <w:p w:rsidR="00092354" w:rsidRPr="00092354" w:rsidRDefault="004D593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29699,38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spellStart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Стройконтроль</w:t>
      </w:r>
      <w:proofErr w:type="spell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строительства автомобильных дорог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строительного контроля составляет: 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91,30 тыс. руб.</w:t>
      </w:r>
    </w:p>
    <w:p w:rsidR="00E669E2" w:rsidRPr="00092354" w:rsidRDefault="00E669E2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 – объёмы и затраты будут рассчитаны при дополнительном финансировании.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 не требует финансирования.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Приобретение технических средств обучения, наглядных учебных и методических материалов для организаций, осуществляющих обучение детей по профилактике дорожно-транспортного травматизма - объёмы и затраты будут рассчитаны при дополнительном финансировании.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 - объёмы и затраты будут рассчитаны при дополнительном финансировании.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Создание и функционирование родительских патрулей для осуществления контроля за соблюдением водителями правил перевозки детей не требует финансирования.</w:t>
      </w: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 не требует отдельного финансирование (предполагается выполнить с помощью официальных сайтов подведомственных учреждений, социальных сетей).</w:t>
      </w:r>
    </w:p>
    <w:p w:rsidR="001C6464" w:rsidRDefault="001C646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Ремонт проезжей части улиц на территории КГО</w:t>
      </w:r>
    </w:p>
    <w:p w:rsidR="001C6464" w:rsidRP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 стоимость 938,50 руб. (проектно-сметный метод)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ПИР по реконструкции и </w:t>
      </w:r>
      <w:proofErr w:type="spellStart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кап</w:t>
      </w:r>
      <w:proofErr w:type="gramStart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.р</w:t>
      </w:r>
      <w:proofErr w:type="gramEnd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емонту</w:t>
      </w:r>
      <w:proofErr w:type="spellEnd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автодорог (ул. Пархоменко, ул. </w:t>
      </w:r>
      <w:proofErr w:type="spellStart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Первомайка</w:t>
      </w:r>
      <w:proofErr w:type="spellEnd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2021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стоимость 363,17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(проектно-сметный метод)</w:t>
      </w:r>
    </w:p>
    <w:p w:rsidR="001C6464" w:rsidRP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P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Строительство (реконструкция) автомобильных дорог, в том числе: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Выполнение проектно-изыскательских работ по объекту: «Реконструкция улично-дорожной сети Карабашского городского округа Челябинской области на участках: - ул. Ключевая до ул. 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Комсомольская, в том числе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местный проезд от ул. Горняк до ул. Металлургов»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стоимость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 538,78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(проектно-сметный метод)</w:t>
      </w:r>
    </w:p>
    <w:p w:rsidR="001C6464" w:rsidRP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Разработка и актуализация проектов организации дорожного движени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2021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359,20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(проектно-сметный метод)</w:t>
      </w:r>
    </w:p>
    <w:p w:rsidR="001C6464" w:rsidRP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Гос. Экспертиза проектной документации и результатов инженерных изысканий по объекту «Реконструкция, кап. рем. Автодороги ул. Пархоменко, ул. Ремесленная до поворота ул. Крупской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до поворота областной дороги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г. Челябинск, ул. Пархоменко 16 Южный выезд»</w:t>
      </w:r>
    </w:p>
    <w:p w:rsidR="00092354" w:rsidRDefault="001C646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2021 год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стоимость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960,70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 (проектно-сметный метод)</w:t>
      </w:r>
    </w:p>
    <w:p w:rsidR="00E669E2" w:rsidRDefault="00E669E2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</w:t>
      </w:r>
      <w:r w:rsidRP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обследования искусственных мостовых сооружений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метод сопоставимых цен.</w:t>
      </w: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 238,00 тыс. руб.</w:t>
      </w:r>
    </w:p>
    <w:p w:rsidR="00E669E2" w:rsidRP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20. </w:t>
      </w:r>
      <w:r w:rsidRP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регулярных перевозок пассажиров и багажа автомобильным транспортом  по муниципальным маршрутам регулярных перевозок по регулируемым тарифам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2-м маршрутам, стоимость рассчитана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соответствии с 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</w:t>
      </w:r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>1028 от 16.10.2020 года</w:t>
      </w:r>
    </w:p>
    <w:p w:rsidR="00E669E2" w:rsidRDefault="00CE4134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479,70</w:t>
      </w:r>
      <w:r w:rsid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 - 4480,00 тыс. рублей</w:t>
      </w:r>
    </w:p>
    <w:p w:rsidR="001E7619" w:rsidRDefault="001E7619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1E7619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IX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Методика оценки эффективности программы</w:t>
      </w:r>
    </w:p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Оценка эффективности муниципальной программы проводится в соответствии с постановлением администрации Карабашского городского округа от 29.12.2017 № 1068.</w:t>
      </w:r>
    </w:p>
    <w:p w:rsidR="00AC0138" w:rsidRDefault="00AC0138"/>
    <w:sectPr w:rsidR="00AC0138" w:rsidSect="00172C54">
      <w:headerReference w:type="default" r:id="rId7"/>
      <w:pgSz w:w="11909" w:h="16834"/>
      <w:pgMar w:top="284" w:right="710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B0B" w:rsidRDefault="00867B0B">
      <w:pPr>
        <w:spacing w:after="0" w:line="240" w:lineRule="auto"/>
      </w:pPr>
      <w:r>
        <w:separator/>
      </w:r>
    </w:p>
  </w:endnote>
  <w:endnote w:type="continuationSeparator" w:id="0">
    <w:p w:rsidR="00867B0B" w:rsidRDefault="0086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B0B" w:rsidRDefault="00867B0B">
      <w:pPr>
        <w:spacing w:after="0" w:line="240" w:lineRule="auto"/>
      </w:pPr>
      <w:r>
        <w:separator/>
      </w:r>
    </w:p>
  </w:footnote>
  <w:footnote w:type="continuationSeparator" w:id="0">
    <w:p w:rsidR="00867B0B" w:rsidRDefault="0086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B0B" w:rsidRDefault="00867B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D0F4F"/>
    <w:multiLevelType w:val="hybridMultilevel"/>
    <w:tmpl w:val="B12092D8"/>
    <w:lvl w:ilvl="0" w:tplc="A26A5656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1F1"/>
    <w:rsid w:val="00013707"/>
    <w:rsid w:val="00092354"/>
    <w:rsid w:val="00152D09"/>
    <w:rsid w:val="00172C54"/>
    <w:rsid w:val="001840FC"/>
    <w:rsid w:val="001C6464"/>
    <w:rsid w:val="001E7619"/>
    <w:rsid w:val="002C7FAB"/>
    <w:rsid w:val="003638FC"/>
    <w:rsid w:val="00417820"/>
    <w:rsid w:val="004B1FDE"/>
    <w:rsid w:val="004D593E"/>
    <w:rsid w:val="00596B33"/>
    <w:rsid w:val="005E1FD2"/>
    <w:rsid w:val="00645A61"/>
    <w:rsid w:val="008068DC"/>
    <w:rsid w:val="00852986"/>
    <w:rsid w:val="00867B0B"/>
    <w:rsid w:val="008A341B"/>
    <w:rsid w:val="009F3872"/>
    <w:rsid w:val="00AA29B8"/>
    <w:rsid w:val="00AC0138"/>
    <w:rsid w:val="00BA44F0"/>
    <w:rsid w:val="00C052FD"/>
    <w:rsid w:val="00C06E4A"/>
    <w:rsid w:val="00C36F8A"/>
    <w:rsid w:val="00C5455A"/>
    <w:rsid w:val="00C86874"/>
    <w:rsid w:val="00CE4134"/>
    <w:rsid w:val="00D161F1"/>
    <w:rsid w:val="00D272CE"/>
    <w:rsid w:val="00E44187"/>
    <w:rsid w:val="00E669E2"/>
    <w:rsid w:val="00E81FCC"/>
    <w:rsid w:val="00EA59C7"/>
    <w:rsid w:val="00EB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3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092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A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3857</Words>
  <Characters>21985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ahatova</cp:lastModifiedBy>
  <cp:revision>3</cp:revision>
  <cp:lastPrinted>2022-03-24T04:14:00Z</cp:lastPrinted>
  <dcterms:created xsi:type="dcterms:W3CDTF">2022-03-30T12:11:00Z</dcterms:created>
  <dcterms:modified xsi:type="dcterms:W3CDTF">2022-03-30T12:18:00Z</dcterms:modified>
</cp:coreProperties>
</file>