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D6A" w:rsidRPr="002B021D" w:rsidRDefault="00E35D6A" w:rsidP="006A6AE7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B021D">
        <w:rPr>
          <w:rFonts w:ascii="Times New Roman" w:hAnsi="Times New Roman" w:cs="Times New Roman"/>
          <w:b/>
          <w:sz w:val="27"/>
          <w:szCs w:val="27"/>
        </w:rPr>
        <w:t xml:space="preserve">Справочная информация о возможности заключения </w:t>
      </w:r>
    </w:p>
    <w:p w:rsidR="00D01911" w:rsidRDefault="00D01911" w:rsidP="006A6AE7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Соглашения о защите и </w:t>
      </w:r>
      <w:proofErr w:type="spellStart"/>
      <w:r>
        <w:rPr>
          <w:rFonts w:ascii="Times New Roman" w:hAnsi="Times New Roman" w:cs="Times New Roman"/>
          <w:b/>
          <w:sz w:val="27"/>
          <w:szCs w:val="27"/>
        </w:rPr>
        <w:t>поощерении</w:t>
      </w:r>
      <w:proofErr w:type="spellEnd"/>
      <w:r>
        <w:rPr>
          <w:rFonts w:ascii="Times New Roman" w:hAnsi="Times New Roman" w:cs="Times New Roman"/>
          <w:b/>
          <w:sz w:val="27"/>
          <w:szCs w:val="27"/>
        </w:rPr>
        <w:t xml:space="preserve"> капиталовложений</w:t>
      </w:r>
    </w:p>
    <w:p w:rsidR="004A1A5C" w:rsidRPr="002B021D" w:rsidRDefault="00D01911" w:rsidP="006A6AE7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(далее - </w:t>
      </w:r>
      <w:r w:rsidR="00E35D6A" w:rsidRPr="002B021D">
        <w:rPr>
          <w:rFonts w:ascii="Times New Roman" w:hAnsi="Times New Roman" w:cs="Times New Roman"/>
          <w:b/>
          <w:sz w:val="27"/>
          <w:szCs w:val="27"/>
        </w:rPr>
        <w:t>СЗПК</w:t>
      </w:r>
      <w:r>
        <w:rPr>
          <w:rFonts w:ascii="Times New Roman" w:hAnsi="Times New Roman" w:cs="Times New Roman"/>
          <w:b/>
          <w:sz w:val="27"/>
          <w:szCs w:val="27"/>
        </w:rPr>
        <w:t>)</w:t>
      </w:r>
      <w:r w:rsidR="00E35D6A" w:rsidRPr="002B021D">
        <w:rPr>
          <w:rFonts w:ascii="Times New Roman" w:hAnsi="Times New Roman" w:cs="Times New Roman"/>
          <w:b/>
          <w:sz w:val="27"/>
          <w:szCs w:val="27"/>
        </w:rPr>
        <w:t xml:space="preserve"> на федеральном уровне</w:t>
      </w:r>
    </w:p>
    <w:p w:rsidR="00E35D6A" w:rsidRPr="002B021D" w:rsidRDefault="00E35D6A" w:rsidP="006A6AE7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17DBB" w:rsidRPr="002B021D" w:rsidRDefault="00C17DBB" w:rsidP="004A1A5C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B021D">
        <w:rPr>
          <w:rFonts w:ascii="Times New Roman" w:hAnsi="Times New Roman" w:cs="Times New Roman"/>
          <w:b/>
          <w:sz w:val="27"/>
          <w:szCs w:val="27"/>
        </w:rPr>
        <w:t>Текущая ситуация по СЗПК</w:t>
      </w:r>
    </w:p>
    <w:p w:rsidR="0088235C" w:rsidRPr="002B021D" w:rsidRDefault="00326F70" w:rsidP="00B26491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sz w:val="27"/>
          <w:szCs w:val="27"/>
        </w:rPr>
        <w:t>01.04.2020 г. принят Федеральный закон № 69-ФЗ «О защите и поощрении капиталовложений в Российской Федерации»</w:t>
      </w:r>
      <w:r w:rsidR="00681599" w:rsidRPr="002B021D">
        <w:rPr>
          <w:rFonts w:ascii="Times New Roman" w:hAnsi="Times New Roman" w:cs="Times New Roman"/>
          <w:sz w:val="27"/>
          <w:szCs w:val="27"/>
        </w:rPr>
        <w:t xml:space="preserve"> (далее – 69-ФЗ)</w:t>
      </w:r>
      <w:r w:rsidRPr="002B021D">
        <w:rPr>
          <w:rFonts w:ascii="Times New Roman" w:hAnsi="Times New Roman" w:cs="Times New Roman"/>
          <w:sz w:val="27"/>
          <w:szCs w:val="27"/>
        </w:rPr>
        <w:t>.</w:t>
      </w:r>
      <w:r w:rsidR="004C3E6E" w:rsidRPr="002B021D">
        <w:rPr>
          <w:rFonts w:ascii="Times New Roman" w:hAnsi="Times New Roman" w:cs="Times New Roman"/>
          <w:sz w:val="27"/>
          <w:szCs w:val="27"/>
        </w:rPr>
        <w:t xml:space="preserve"> </w:t>
      </w:r>
      <w:r w:rsidR="0088235C" w:rsidRPr="002B021D">
        <w:rPr>
          <w:rFonts w:ascii="Times New Roman" w:hAnsi="Times New Roman" w:cs="Times New Roman"/>
          <w:sz w:val="27"/>
          <w:szCs w:val="27"/>
        </w:rPr>
        <w:t xml:space="preserve">Механизм СЗПК предусматривает стабилизацию налоговых и иных регуляторных условий реализации инвестиционных проектов на срок до 20 лет, а также возможность возмещения затрат на инфраструктуру, необходимую для реализации инвестиционных проектов, </w:t>
      </w:r>
      <w:r w:rsidR="003E4274" w:rsidRPr="002B021D">
        <w:rPr>
          <w:rFonts w:ascii="Times New Roman" w:hAnsi="Times New Roman" w:cs="Times New Roman"/>
          <w:b/>
          <w:sz w:val="27"/>
          <w:szCs w:val="27"/>
        </w:rPr>
        <w:t>в объеме не более уплаченных налогов и иных платежей.</w:t>
      </w:r>
    </w:p>
    <w:p w:rsidR="009F4917" w:rsidRPr="002B021D" w:rsidRDefault="009F4917" w:rsidP="00B26491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sz w:val="27"/>
          <w:szCs w:val="27"/>
        </w:rPr>
        <w:t>Федеральным законом от 01.04.2020 N 70-ФЗ внесены изменения в статью 5 НК РФ, обеспечивающие неизменность законодательства о налогах и сборах для участников соглашений о защите и поощрении капиталовложений (стабилизационная оговорка).</w:t>
      </w:r>
    </w:p>
    <w:p w:rsidR="00C17DBB" w:rsidRPr="002B021D" w:rsidRDefault="00C17DBB" w:rsidP="00B26491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sz w:val="27"/>
          <w:szCs w:val="27"/>
        </w:rPr>
        <w:t>Принято Постановление Правительства Российской Федерации от 01 октября 2020 года №</w:t>
      </w:r>
      <w:r w:rsidR="003154C2" w:rsidRPr="002B021D">
        <w:rPr>
          <w:rFonts w:ascii="Times New Roman" w:hAnsi="Times New Roman" w:cs="Times New Roman"/>
          <w:sz w:val="27"/>
          <w:szCs w:val="27"/>
        </w:rPr>
        <w:t xml:space="preserve"> </w:t>
      </w:r>
      <w:r w:rsidRPr="002B021D">
        <w:rPr>
          <w:rFonts w:ascii="Times New Roman" w:hAnsi="Times New Roman" w:cs="Times New Roman"/>
          <w:sz w:val="27"/>
          <w:szCs w:val="27"/>
        </w:rPr>
        <w:t xml:space="preserve">1577, </w:t>
      </w:r>
      <w:r w:rsidR="0088235C" w:rsidRPr="002B021D">
        <w:rPr>
          <w:rFonts w:ascii="Times New Roman" w:hAnsi="Times New Roman" w:cs="Times New Roman"/>
          <w:sz w:val="27"/>
          <w:szCs w:val="27"/>
        </w:rPr>
        <w:t xml:space="preserve">определяющее Минэкономразвития России уполномоченным органом на заключение СЗПК от имени Российской Федерации. Также </w:t>
      </w:r>
      <w:r w:rsidR="001D2C21" w:rsidRPr="002B021D">
        <w:rPr>
          <w:rFonts w:ascii="Times New Roman" w:hAnsi="Times New Roman" w:cs="Times New Roman"/>
          <w:sz w:val="27"/>
          <w:szCs w:val="27"/>
        </w:rPr>
        <w:t>Постановлением утверждены</w:t>
      </w:r>
      <w:r w:rsidRPr="002B021D">
        <w:rPr>
          <w:rFonts w:ascii="Times New Roman" w:hAnsi="Times New Roman" w:cs="Times New Roman"/>
          <w:sz w:val="27"/>
          <w:szCs w:val="27"/>
        </w:rPr>
        <w:t xml:space="preserve"> Правила заключения, изменения, прекращения действия соглашений о защите и поощрении капиталовложений, ведения реестра соглашений о защите и поощрении капиталовложений. Указанные Правила регулируют федеральные СЗПК. </w:t>
      </w:r>
    </w:p>
    <w:p w:rsidR="00490DF2" w:rsidRPr="002B021D" w:rsidRDefault="00C17DBB" w:rsidP="00B26491">
      <w:pPr>
        <w:pStyle w:val="a5"/>
        <w:numPr>
          <w:ilvl w:val="0"/>
          <w:numId w:val="2"/>
        </w:numPr>
        <w:spacing w:after="0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sz w:val="27"/>
          <w:szCs w:val="27"/>
        </w:rPr>
        <w:t>Принято Постановление Правительства Российской Федерации от 3 октября 2020 года №</w:t>
      </w:r>
      <w:r w:rsidR="003154C2" w:rsidRPr="002B021D">
        <w:rPr>
          <w:rFonts w:ascii="Times New Roman" w:hAnsi="Times New Roman" w:cs="Times New Roman"/>
          <w:sz w:val="27"/>
          <w:szCs w:val="27"/>
        </w:rPr>
        <w:t xml:space="preserve"> </w:t>
      </w:r>
      <w:r w:rsidRPr="002B021D">
        <w:rPr>
          <w:rFonts w:ascii="Times New Roman" w:hAnsi="Times New Roman" w:cs="Times New Roman"/>
          <w:sz w:val="27"/>
          <w:szCs w:val="27"/>
        </w:rPr>
        <w:t xml:space="preserve">1599, регламентирующее порядок предоставления компенсаций компаниям, работающим в рамках СЗПК. </w:t>
      </w:r>
    </w:p>
    <w:p w:rsidR="00490DF2" w:rsidRPr="002B021D" w:rsidRDefault="00C17DBB" w:rsidP="00490DF2">
      <w:pPr>
        <w:spacing w:after="0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sz w:val="27"/>
          <w:szCs w:val="27"/>
        </w:rPr>
        <w:t>Речь идёт о покрытии затрат на строительство и модернизацию транспортных, энергетических, коммунальных и информационных систем</w:t>
      </w:r>
      <w:r w:rsidR="00490DF2" w:rsidRPr="002B021D">
        <w:rPr>
          <w:rFonts w:ascii="Times New Roman" w:hAnsi="Times New Roman" w:cs="Times New Roman"/>
          <w:sz w:val="27"/>
          <w:szCs w:val="27"/>
        </w:rPr>
        <w:t xml:space="preserve"> (инфраструктура)</w:t>
      </w:r>
      <w:r w:rsidRPr="002B021D">
        <w:rPr>
          <w:rFonts w:ascii="Times New Roman" w:hAnsi="Times New Roman" w:cs="Times New Roman"/>
          <w:sz w:val="27"/>
          <w:szCs w:val="27"/>
        </w:rPr>
        <w:t xml:space="preserve">, необходимых для успешного запуска </w:t>
      </w:r>
      <w:proofErr w:type="spellStart"/>
      <w:r w:rsidRPr="002B021D">
        <w:rPr>
          <w:rFonts w:ascii="Times New Roman" w:hAnsi="Times New Roman" w:cs="Times New Roman"/>
          <w:sz w:val="27"/>
          <w:szCs w:val="27"/>
        </w:rPr>
        <w:t>инвестпроектов</w:t>
      </w:r>
      <w:proofErr w:type="spellEnd"/>
      <w:r w:rsidRPr="002B021D">
        <w:rPr>
          <w:rFonts w:ascii="Times New Roman" w:hAnsi="Times New Roman" w:cs="Times New Roman"/>
          <w:sz w:val="27"/>
          <w:szCs w:val="27"/>
        </w:rPr>
        <w:t xml:space="preserve">. </w:t>
      </w:r>
      <w:r w:rsidR="00490DF2" w:rsidRPr="002B021D">
        <w:rPr>
          <w:rFonts w:ascii="Times New Roman" w:hAnsi="Times New Roman" w:cs="Times New Roman"/>
          <w:sz w:val="27"/>
          <w:szCs w:val="27"/>
        </w:rPr>
        <w:t>Инфраструктура подразделяется на обеспечивающую и сопутствующую:</w:t>
      </w:r>
    </w:p>
    <w:p w:rsidR="00490DF2" w:rsidRPr="002B021D" w:rsidRDefault="00490DF2" w:rsidP="00490DF2">
      <w:pPr>
        <w:spacing w:after="0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sz w:val="27"/>
          <w:szCs w:val="27"/>
        </w:rPr>
        <w:t>Обеспечивающая инфраструктура – объекты транспортной, энергетической, коммунальной, социальной, цифровой инфраструктур, используемые исключительно в целях реализации инвестиционного проекта. Объем возмещения составляет до 50% (но не более объема исчисленных налогов). Предельный срок возмещения затрат – 5 лет.</w:t>
      </w:r>
    </w:p>
    <w:p w:rsidR="00490DF2" w:rsidRPr="002B021D" w:rsidRDefault="00490DF2" w:rsidP="00490DF2">
      <w:pPr>
        <w:spacing w:after="0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sz w:val="27"/>
          <w:szCs w:val="27"/>
        </w:rPr>
        <w:t>Сопутствующая инфраструктура – объекты транспортной, энергетической, коммунальной, социальной, цифровой инфраструктур, используемые как в целях реализации инвестиционного проекта, так и в иных целях. Объем возмещения составляет до 100% (но не более объема исчисленных налогов). Предельный срок возмещения затрат – 10 лет.</w:t>
      </w:r>
    </w:p>
    <w:p w:rsidR="00C17DBB" w:rsidRPr="002B021D" w:rsidRDefault="00C17DBB" w:rsidP="00490DF2">
      <w:pPr>
        <w:spacing w:after="0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sz w:val="27"/>
          <w:szCs w:val="27"/>
        </w:rPr>
        <w:t xml:space="preserve">Кроме того, за счёт федерального бюджета будут возмещены расходы на выплату процентов по кредитам и купонного дохода по облигационным займам, </w:t>
      </w:r>
      <w:r w:rsidRPr="002B021D">
        <w:rPr>
          <w:rFonts w:ascii="Times New Roman" w:hAnsi="Times New Roman" w:cs="Times New Roman"/>
          <w:sz w:val="27"/>
          <w:szCs w:val="27"/>
        </w:rPr>
        <w:lastRenderedPageBreak/>
        <w:t>привлечённым на инвестиционные цели. Указанный порядок регулирует предоставление компенсаций для федеральных СЗПК</w:t>
      </w:r>
      <w:r w:rsidR="00CD12C6" w:rsidRPr="002B021D">
        <w:rPr>
          <w:rFonts w:ascii="Times New Roman" w:hAnsi="Times New Roman" w:cs="Times New Roman"/>
          <w:sz w:val="27"/>
          <w:szCs w:val="27"/>
        </w:rPr>
        <w:t xml:space="preserve"> (но с 202</w:t>
      </w:r>
      <w:r w:rsidR="00F7459A" w:rsidRPr="002B021D">
        <w:rPr>
          <w:rFonts w:ascii="Times New Roman" w:hAnsi="Times New Roman" w:cs="Times New Roman"/>
          <w:sz w:val="27"/>
          <w:szCs w:val="27"/>
        </w:rPr>
        <w:t>3</w:t>
      </w:r>
      <w:r w:rsidR="00CD12C6" w:rsidRPr="002B021D">
        <w:rPr>
          <w:rFonts w:ascii="Times New Roman" w:hAnsi="Times New Roman" w:cs="Times New Roman"/>
          <w:sz w:val="27"/>
          <w:szCs w:val="27"/>
        </w:rPr>
        <w:t xml:space="preserve"> года)</w:t>
      </w:r>
      <w:r w:rsidRPr="002B021D">
        <w:rPr>
          <w:rFonts w:ascii="Times New Roman" w:hAnsi="Times New Roman" w:cs="Times New Roman"/>
          <w:sz w:val="27"/>
          <w:szCs w:val="27"/>
        </w:rPr>
        <w:t>.</w:t>
      </w:r>
    </w:p>
    <w:p w:rsidR="0088235C" w:rsidRPr="002B021D" w:rsidRDefault="00C17DBB" w:rsidP="0088235C">
      <w:pPr>
        <w:spacing w:after="0"/>
        <w:ind w:firstLine="36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2B021D">
        <w:rPr>
          <w:rFonts w:ascii="Times New Roman" w:hAnsi="Times New Roman" w:cs="Times New Roman"/>
          <w:sz w:val="27"/>
          <w:szCs w:val="27"/>
        </w:rPr>
        <w:t xml:space="preserve">Перечисленные НПА позволяют запустить механизм СЗПК </w:t>
      </w:r>
      <w:r w:rsidRPr="002B021D">
        <w:rPr>
          <w:rFonts w:ascii="Times New Roman" w:hAnsi="Times New Roman" w:cs="Times New Roman"/>
          <w:b/>
          <w:sz w:val="27"/>
          <w:szCs w:val="27"/>
        </w:rPr>
        <w:t>на федеральном уровне</w:t>
      </w:r>
      <w:r w:rsidRPr="002B021D">
        <w:rPr>
          <w:rFonts w:ascii="Times New Roman" w:hAnsi="Times New Roman" w:cs="Times New Roman"/>
          <w:sz w:val="27"/>
          <w:szCs w:val="27"/>
        </w:rPr>
        <w:t>.</w:t>
      </w:r>
      <w:r w:rsidR="0088235C" w:rsidRPr="002B021D">
        <w:rPr>
          <w:rFonts w:ascii="Times New Roman" w:hAnsi="Times New Roman" w:cs="Times New Roman"/>
          <w:sz w:val="27"/>
          <w:szCs w:val="27"/>
        </w:rPr>
        <w:t xml:space="preserve"> Обязательными сторонами федеральных СЗПК выступают Российская Федерация, субъект РФ и организация, реализующая проект. </w:t>
      </w:r>
      <w:r w:rsidR="0088235C" w:rsidRPr="002B021D">
        <w:rPr>
          <w:rFonts w:ascii="Times New Roman" w:hAnsi="Times New Roman" w:cs="Times New Roman"/>
          <w:b/>
          <w:sz w:val="27"/>
          <w:szCs w:val="27"/>
        </w:rPr>
        <w:t>Минэкономразвития</w:t>
      </w:r>
      <w:r w:rsidR="0088235C" w:rsidRPr="002B021D">
        <w:rPr>
          <w:rFonts w:ascii="Times New Roman" w:hAnsi="Times New Roman" w:cs="Times New Roman"/>
          <w:sz w:val="27"/>
          <w:szCs w:val="27"/>
        </w:rPr>
        <w:t xml:space="preserve"> России является </w:t>
      </w:r>
      <w:r w:rsidR="0088235C" w:rsidRPr="002B021D">
        <w:rPr>
          <w:rFonts w:ascii="Times New Roman" w:hAnsi="Times New Roman" w:cs="Times New Roman"/>
          <w:b/>
          <w:sz w:val="27"/>
          <w:szCs w:val="27"/>
        </w:rPr>
        <w:t>уполномоченным органом</w:t>
      </w:r>
      <w:r w:rsidR="0088235C" w:rsidRPr="002B021D">
        <w:rPr>
          <w:rFonts w:ascii="Times New Roman" w:hAnsi="Times New Roman" w:cs="Times New Roman"/>
          <w:sz w:val="27"/>
          <w:szCs w:val="27"/>
        </w:rPr>
        <w:t xml:space="preserve"> на заключение </w:t>
      </w:r>
      <w:r w:rsidR="001D2C21" w:rsidRPr="002B021D">
        <w:rPr>
          <w:rFonts w:ascii="Times New Roman" w:hAnsi="Times New Roman" w:cs="Times New Roman"/>
          <w:bCs/>
          <w:sz w:val="27"/>
          <w:szCs w:val="27"/>
        </w:rPr>
        <w:t>СЗПК</w:t>
      </w:r>
      <w:r w:rsidR="0088235C" w:rsidRPr="002B021D">
        <w:rPr>
          <w:rFonts w:ascii="Times New Roman" w:hAnsi="Times New Roman" w:cs="Times New Roman"/>
          <w:bCs/>
          <w:sz w:val="27"/>
          <w:szCs w:val="27"/>
        </w:rPr>
        <w:t xml:space="preserve"> от имени Российской Федерации.</w:t>
      </w:r>
    </w:p>
    <w:p w:rsidR="001D2C21" w:rsidRPr="002B021D" w:rsidRDefault="001D2C21" w:rsidP="0088235C">
      <w:pPr>
        <w:spacing w:after="0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bCs/>
          <w:sz w:val="27"/>
          <w:szCs w:val="27"/>
        </w:rPr>
        <w:t xml:space="preserve">Заключение первых СЗПК планируется провести в «ручном режиме» (на бумажных носителях). В следующем году заключение СЗПК планируется </w:t>
      </w:r>
      <w:r w:rsidRPr="002B021D">
        <w:rPr>
          <w:rFonts w:ascii="Times New Roman" w:hAnsi="Times New Roman" w:cs="Times New Roman"/>
          <w:sz w:val="27"/>
          <w:szCs w:val="27"/>
        </w:rPr>
        <w:t>перевести в электронный формат (с помощью ГИС «Капиталовложения» - единой государственной системы для банков, инвесторов и государства).</w:t>
      </w:r>
    </w:p>
    <w:p w:rsidR="00E35D6A" w:rsidRPr="002B021D" w:rsidRDefault="00E35D6A" w:rsidP="004A1A5C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E61D7" w:rsidRPr="002B021D" w:rsidRDefault="002E61D7" w:rsidP="004A1A5C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B021D">
        <w:rPr>
          <w:rFonts w:ascii="Times New Roman" w:hAnsi="Times New Roman" w:cs="Times New Roman"/>
          <w:b/>
          <w:sz w:val="27"/>
          <w:szCs w:val="27"/>
        </w:rPr>
        <w:t>Условия заключения</w:t>
      </w:r>
    </w:p>
    <w:p w:rsidR="004A1A5C" w:rsidRPr="002B021D" w:rsidRDefault="004A1A5C" w:rsidP="004A1A5C">
      <w:pPr>
        <w:spacing w:after="0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E61D7" w:rsidRPr="00D01911" w:rsidRDefault="00E033D2" w:rsidP="004D6B9B">
      <w:pPr>
        <w:spacing w:after="0"/>
        <w:ind w:firstLine="708"/>
        <w:rPr>
          <w:rFonts w:ascii="Times New Roman" w:hAnsi="Times New Roman" w:cs="Times New Roman"/>
          <w:b/>
          <w:sz w:val="27"/>
          <w:szCs w:val="27"/>
        </w:rPr>
      </w:pPr>
      <w:r w:rsidRPr="002B021D">
        <w:rPr>
          <w:rFonts w:ascii="Times New Roman" w:hAnsi="Times New Roman" w:cs="Times New Roman"/>
          <w:b/>
          <w:sz w:val="27"/>
          <w:szCs w:val="27"/>
        </w:rPr>
        <w:t>Требования к сфере деятельности и объему капиталовложений</w:t>
      </w:r>
    </w:p>
    <w:p w:rsidR="002B021D" w:rsidRPr="00D01911" w:rsidRDefault="002B021D" w:rsidP="004D6B9B">
      <w:pPr>
        <w:spacing w:after="0"/>
        <w:ind w:firstLine="708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491712" w:rsidRPr="004A1A5C" w:rsidTr="00491712">
        <w:tc>
          <w:tcPr>
            <w:tcW w:w="2500" w:type="pct"/>
          </w:tcPr>
          <w:p w:rsidR="00491712" w:rsidRPr="004A1A5C" w:rsidRDefault="00491712" w:rsidP="002E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Сфера деятельности</w:t>
            </w:r>
          </w:p>
        </w:tc>
        <w:tc>
          <w:tcPr>
            <w:tcW w:w="2500" w:type="pct"/>
          </w:tcPr>
          <w:p w:rsidR="00491712" w:rsidRPr="004A1A5C" w:rsidRDefault="00491712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Объем капиталовложений</w:t>
            </w:r>
          </w:p>
        </w:tc>
      </w:tr>
      <w:tr w:rsidR="00E033D2" w:rsidRPr="004A1A5C" w:rsidTr="00E033D2">
        <w:tc>
          <w:tcPr>
            <w:tcW w:w="5000" w:type="pct"/>
            <w:gridSpan w:val="2"/>
          </w:tcPr>
          <w:p w:rsidR="00E033D2" w:rsidRPr="004A1A5C" w:rsidRDefault="00E033D2" w:rsidP="00491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В случае если стороной соглашения будет являться Российская Федерация</w:t>
            </w:r>
          </w:p>
        </w:tc>
      </w:tr>
      <w:tr w:rsidR="00491712" w:rsidRPr="004A1A5C" w:rsidTr="00491712">
        <w:tc>
          <w:tcPr>
            <w:tcW w:w="2500" w:type="pct"/>
          </w:tcPr>
          <w:p w:rsidR="00491712" w:rsidRPr="004A1A5C" w:rsidRDefault="00491712" w:rsidP="002E61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здравоохранения, образования, культуры, физической культуры и спорта</w:t>
            </w:r>
          </w:p>
        </w:tc>
        <w:tc>
          <w:tcPr>
            <w:tcW w:w="2500" w:type="pct"/>
          </w:tcPr>
          <w:p w:rsidR="00491712" w:rsidRPr="004A1A5C" w:rsidRDefault="00491712" w:rsidP="004917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не менее 250 млн. руб</w:t>
            </w:r>
          </w:p>
        </w:tc>
      </w:tr>
      <w:tr w:rsidR="00491712" w:rsidRPr="004A1A5C" w:rsidTr="00491712">
        <w:tc>
          <w:tcPr>
            <w:tcW w:w="2500" w:type="pct"/>
          </w:tcPr>
          <w:p w:rsidR="00491712" w:rsidRPr="004A1A5C" w:rsidRDefault="00491712" w:rsidP="002E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цифровой экономики, экологии, сельского хозяйства</w:t>
            </w:r>
          </w:p>
        </w:tc>
        <w:tc>
          <w:tcPr>
            <w:tcW w:w="2500" w:type="pct"/>
          </w:tcPr>
          <w:p w:rsidR="00491712" w:rsidRPr="004A1A5C" w:rsidRDefault="00491712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не менее 500 млн. руб</w:t>
            </w:r>
          </w:p>
        </w:tc>
      </w:tr>
      <w:tr w:rsidR="00491712" w:rsidRPr="004A1A5C" w:rsidTr="00491712">
        <w:tc>
          <w:tcPr>
            <w:tcW w:w="2500" w:type="pct"/>
          </w:tcPr>
          <w:p w:rsidR="00491712" w:rsidRPr="004A1A5C" w:rsidRDefault="00491712" w:rsidP="002E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обрабатывающего производства</w:t>
            </w:r>
          </w:p>
        </w:tc>
        <w:tc>
          <w:tcPr>
            <w:tcW w:w="2500" w:type="pct"/>
          </w:tcPr>
          <w:p w:rsidR="00491712" w:rsidRPr="004A1A5C" w:rsidRDefault="00491712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1,5 млрд. руб.</w:t>
            </w:r>
          </w:p>
        </w:tc>
      </w:tr>
      <w:tr w:rsidR="00491712" w:rsidRPr="004A1A5C" w:rsidTr="00491712">
        <w:tc>
          <w:tcPr>
            <w:tcW w:w="2500" w:type="pct"/>
          </w:tcPr>
          <w:p w:rsidR="00491712" w:rsidRPr="004A1A5C" w:rsidRDefault="00491712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иные сферы экономики</w:t>
            </w:r>
          </w:p>
        </w:tc>
        <w:tc>
          <w:tcPr>
            <w:tcW w:w="2500" w:type="pct"/>
          </w:tcPr>
          <w:p w:rsidR="00491712" w:rsidRPr="004A1A5C" w:rsidRDefault="00491712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5 млрд. руб.</w:t>
            </w:r>
          </w:p>
        </w:tc>
      </w:tr>
      <w:tr w:rsidR="00491712" w:rsidRPr="004A1A5C" w:rsidTr="00491712">
        <w:tc>
          <w:tcPr>
            <w:tcW w:w="2500" w:type="pct"/>
          </w:tcPr>
          <w:p w:rsidR="00491712" w:rsidRPr="004A1A5C" w:rsidRDefault="00491712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Любая</w:t>
            </w:r>
          </w:p>
        </w:tc>
        <w:tc>
          <w:tcPr>
            <w:tcW w:w="2500" w:type="pct"/>
          </w:tcPr>
          <w:p w:rsidR="00491712" w:rsidRPr="004A1A5C" w:rsidRDefault="00491712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если объем капиталовложений организации, реализующей проект, составляет не менее 10 млрд. руб</w:t>
            </w:r>
          </w:p>
        </w:tc>
      </w:tr>
      <w:tr w:rsidR="00E033D2" w:rsidRPr="004A1A5C" w:rsidTr="00E033D2">
        <w:tc>
          <w:tcPr>
            <w:tcW w:w="5000" w:type="pct"/>
            <w:gridSpan w:val="2"/>
          </w:tcPr>
          <w:p w:rsidR="00E033D2" w:rsidRPr="004A1A5C" w:rsidRDefault="00E033D2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В случае если стороной соглашения будет являться субъект Российской Федерации</w:t>
            </w:r>
          </w:p>
        </w:tc>
      </w:tr>
      <w:tr w:rsidR="00E033D2" w:rsidRPr="004A1A5C" w:rsidTr="00491712">
        <w:tc>
          <w:tcPr>
            <w:tcW w:w="2500" w:type="pct"/>
          </w:tcPr>
          <w:p w:rsidR="00E033D2" w:rsidRPr="004A1A5C" w:rsidRDefault="00E033D2" w:rsidP="00E03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любая сфера (за исключением ряда ограничений)</w:t>
            </w:r>
          </w:p>
        </w:tc>
        <w:tc>
          <w:tcPr>
            <w:tcW w:w="2500" w:type="pct"/>
          </w:tcPr>
          <w:p w:rsidR="00E033D2" w:rsidRPr="004A1A5C" w:rsidRDefault="009D3437" w:rsidP="0049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E033D2" w:rsidRPr="004A1A5C">
              <w:rPr>
                <w:rFonts w:ascii="Times New Roman" w:hAnsi="Times New Roman" w:cs="Times New Roman"/>
                <w:sz w:val="24"/>
                <w:szCs w:val="24"/>
              </w:rPr>
              <w:t xml:space="preserve"> 200 млн.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 млрд. </w:t>
            </w:r>
            <w:r w:rsidR="00E033D2" w:rsidRPr="004A1A5C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</w:tbl>
    <w:p w:rsidR="002B021D" w:rsidRPr="00D01911" w:rsidRDefault="002B021D" w:rsidP="002B021D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B95099" w:rsidRPr="002B021D" w:rsidRDefault="00B95099" w:rsidP="002B021D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2B021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Законом установлено два возможных порядка заключения СЗПК: </w:t>
      </w:r>
    </w:p>
    <w:p w:rsidR="00B95099" w:rsidRPr="002B021D" w:rsidRDefault="00B95099" w:rsidP="00B95099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2B021D">
        <w:rPr>
          <w:rFonts w:ascii="Times New Roman" w:hAnsi="Times New Roman" w:cs="Times New Roman"/>
          <w:sz w:val="27"/>
          <w:szCs w:val="27"/>
          <w:shd w:val="clear" w:color="auto" w:fill="FFFFFF"/>
        </w:rPr>
        <w:t>заявительный (частная проектная инициатива);</w:t>
      </w:r>
    </w:p>
    <w:p w:rsidR="00281301" w:rsidRPr="00E91759" w:rsidRDefault="00B95099" w:rsidP="00B95099">
      <w:pPr>
        <w:rPr>
          <w:rFonts w:ascii="Times New Roman" w:hAnsi="Times New Roman" w:cs="Times New Roman"/>
          <w:b/>
          <w:sz w:val="28"/>
          <w:szCs w:val="28"/>
        </w:rPr>
      </w:pPr>
      <w:r w:rsidRPr="002B021D">
        <w:rPr>
          <w:rFonts w:ascii="Times New Roman" w:hAnsi="Times New Roman" w:cs="Times New Roman"/>
          <w:sz w:val="27"/>
          <w:szCs w:val="27"/>
          <w:shd w:val="clear" w:color="auto" w:fill="FFFFFF"/>
        </w:rPr>
        <w:t>конкурсный (публичная проектная инициатива).</w:t>
      </w:r>
      <w:r w:rsidRPr="002B021D">
        <w:rPr>
          <w:rFonts w:ascii="Times New Roman" w:hAnsi="Times New Roman" w:cs="Times New Roman"/>
          <w:sz w:val="27"/>
          <w:szCs w:val="27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95099" w:rsidRPr="00E91759" w:rsidTr="00356796">
        <w:tc>
          <w:tcPr>
            <w:tcW w:w="3190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9">
              <w:rPr>
                <w:rFonts w:ascii="Times New Roman" w:hAnsi="Times New Roman" w:cs="Times New Roman"/>
                <w:sz w:val="24"/>
                <w:szCs w:val="24"/>
              </w:rPr>
              <w:t>Отличительные особенности</w:t>
            </w:r>
          </w:p>
        </w:tc>
        <w:tc>
          <w:tcPr>
            <w:tcW w:w="3190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Pr="00E91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аявительный </w:t>
            </w:r>
          </w:p>
        </w:tc>
        <w:tc>
          <w:tcPr>
            <w:tcW w:w="3191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Pr="00E91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онкурсный</w:t>
            </w:r>
          </w:p>
        </w:tc>
      </w:tr>
      <w:tr w:rsidR="00B95099" w:rsidRPr="00E91759" w:rsidTr="00356796">
        <w:tc>
          <w:tcPr>
            <w:tcW w:w="3190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9">
              <w:rPr>
                <w:rFonts w:ascii="Times New Roman" w:hAnsi="Times New Roman" w:cs="Times New Roman"/>
                <w:sz w:val="24"/>
                <w:szCs w:val="24"/>
              </w:rPr>
              <w:t>Обязательность применения</w:t>
            </w:r>
          </w:p>
        </w:tc>
        <w:tc>
          <w:tcPr>
            <w:tcW w:w="3190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Субъект РФ не может отказаться от заключения СЗПК (при соблюдении проектом условий)</w:t>
            </w:r>
          </w:p>
        </w:tc>
        <w:tc>
          <w:tcPr>
            <w:tcW w:w="3191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Договор заключается с победителем конкурса. Конкурс может быть объявлен субъектом и (или) Российской Федерацией.</w:t>
            </w:r>
          </w:p>
        </w:tc>
      </w:tr>
      <w:tr w:rsidR="00B95099" w:rsidRPr="00E91759" w:rsidTr="00356796">
        <w:tc>
          <w:tcPr>
            <w:tcW w:w="3190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759">
              <w:rPr>
                <w:rFonts w:ascii="Times New Roman" w:hAnsi="Times New Roman" w:cs="Times New Roman"/>
                <w:sz w:val="24"/>
                <w:szCs w:val="24"/>
              </w:rPr>
              <w:t>Условия СЗПК</w:t>
            </w:r>
          </w:p>
        </w:tc>
        <w:tc>
          <w:tcPr>
            <w:tcW w:w="3190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1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Условия инвестора (при их соответствии установленным </w:t>
            </w:r>
            <w:r w:rsidRPr="00E91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требованиям)</w:t>
            </w:r>
          </w:p>
        </w:tc>
        <w:tc>
          <w:tcPr>
            <w:tcW w:w="3191" w:type="dxa"/>
          </w:tcPr>
          <w:p w:rsidR="00B95099" w:rsidRPr="00E91759" w:rsidRDefault="00B95099" w:rsidP="0035679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1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Победителем конкурса признается организация, предложившая наилучшие </w:t>
            </w:r>
            <w:r w:rsidRPr="00E917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условия реализации инвестиционного проекта</w:t>
            </w:r>
          </w:p>
        </w:tc>
      </w:tr>
    </w:tbl>
    <w:p w:rsidR="00B95099" w:rsidRDefault="00B95099" w:rsidP="00B95099">
      <w:pPr>
        <w:rPr>
          <w:rFonts w:ascii="Times New Roman" w:hAnsi="Times New Roman" w:cs="Times New Roman"/>
          <w:b/>
          <w:sz w:val="28"/>
          <w:szCs w:val="28"/>
        </w:rPr>
      </w:pPr>
    </w:p>
    <w:p w:rsidR="00E033D2" w:rsidRPr="002B021D" w:rsidRDefault="00E033D2" w:rsidP="00B95099">
      <w:pPr>
        <w:rPr>
          <w:rFonts w:ascii="Times New Roman" w:hAnsi="Times New Roman" w:cs="Times New Roman"/>
          <w:b/>
          <w:sz w:val="27"/>
          <w:szCs w:val="27"/>
        </w:rPr>
      </w:pPr>
      <w:r w:rsidRPr="002B021D">
        <w:rPr>
          <w:rFonts w:ascii="Times New Roman" w:hAnsi="Times New Roman" w:cs="Times New Roman"/>
          <w:b/>
          <w:sz w:val="27"/>
          <w:szCs w:val="27"/>
        </w:rPr>
        <w:t>Стабилизационная оговорка и ее сроки</w:t>
      </w:r>
    </w:p>
    <w:p w:rsidR="002E61D7" w:rsidRPr="002B021D" w:rsidRDefault="00E033D2" w:rsidP="00E033D2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  <w:r w:rsidRPr="002B021D">
        <w:rPr>
          <w:rFonts w:ascii="Times New Roman" w:hAnsi="Times New Roman" w:cs="Times New Roman"/>
          <w:sz w:val="27"/>
          <w:szCs w:val="27"/>
        </w:rPr>
        <w:t>Стабилизационная оговорка - это установленный законодателем запрет на ухудшение условий осуществления деятельности</w:t>
      </w:r>
    </w:p>
    <w:p w:rsidR="00983208" w:rsidRDefault="00983208" w:rsidP="00E033D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E033D2" w:rsidRPr="004A1A5C" w:rsidTr="00E033D2">
        <w:tc>
          <w:tcPr>
            <w:tcW w:w="2500" w:type="pct"/>
          </w:tcPr>
          <w:p w:rsidR="00E033D2" w:rsidRPr="004A1A5C" w:rsidRDefault="004A1A5C" w:rsidP="00E03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500" w:type="pct"/>
          </w:tcPr>
          <w:p w:rsidR="00E033D2" w:rsidRPr="004A1A5C" w:rsidRDefault="00E033D2" w:rsidP="00E03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Объем капиталовложений</w:t>
            </w:r>
          </w:p>
        </w:tc>
      </w:tr>
      <w:tr w:rsidR="00E033D2" w:rsidRPr="004A1A5C" w:rsidTr="00E033D2">
        <w:tc>
          <w:tcPr>
            <w:tcW w:w="2500" w:type="pct"/>
          </w:tcPr>
          <w:p w:rsidR="00E033D2" w:rsidRPr="004A1A5C" w:rsidRDefault="004A1A5C" w:rsidP="00E033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500" w:type="pct"/>
          </w:tcPr>
          <w:p w:rsidR="00E033D2" w:rsidRPr="004A1A5C" w:rsidRDefault="004A1A5C" w:rsidP="00E033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не превышает 5 млрд. руб.</w:t>
            </w:r>
          </w:p>
        </w:tc>
      </w:tr>
      <w:tr w:rsidR="00E033D2" w:rsidRPr="004A1A5C" w:rsidTr="00E033D2">
        <w:tc>
          <w:tcPr>
            <w:tcW w:w="2500" w:type="pct"/>
          </w:tcPr>
          <w:p w:rsidR="00E033D2" w:rsidRPr="004A1A5C" w:rsidRDefault="004A1A5C" w:rsidP="00E03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2500" w:type="pct"/>
          </w:tcPr>
          <w:p w:rsidR="00E033D2" w:rsidRPr="004A1A5C" w:rsidRDefault="004A1A5C" w:rsidP="00E03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от 5 млрд. руб. до 10 млрд. руб.</w:t>
            </w:r>
          </w:p>
        </w:tc>
      </w:tr>
      <w:tr w:rsidR="004A1A5C" w:rsidRPr="004A1A5C" w:rsidTr="00E033D2">
        <w:tc>
          <w:tcPr>
            <w:tcW w:w="2500" w:type="pct"/>
          </w:tcPr>
          <w:p w:rsidR="004A1A5C" w:rsidRPr="004A1A5C" w:rsidRDefault="004A1A5C" w:rsidP="00E03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2500" w:type="pct"/>
          </w:tcPr>
          <w:p w:rsidR="004A1A5C" w:rsidRPr="004A1A5C" w:rsidRDefault="004A1A5C" w:rsidP="00E03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A5C">
              <w:rPr>
                <w:rFonts w:ascii="Times New Roman" w:hAnsi="Times New Roman" w:cs="Times New Roman"/>
                <w:sz w:val="24"/>
                <w:szCs w:val="24"/>
              </w:rPr>
              <w:t>более 10 млрд. рублей</w:t>
            </w:r>
          </w:p>
        </w:tc>
      </w:tr>
    </w:tbl>
    <w:p w:rsidR="002E61D7" w:rsidRDefault="002E61D7" w:rsidP="002E61D7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D6B9B" w:rsidRPr="002B021D" w:rsidRDefault="00356796" w:rsidP="004D6B9B">
      <w:pPr>
        <w:spacing w:after="0"/>
        <w:ind w:firstLine="708"/>
        <w:rPr>
          <w:rFonts w:ascii="Times New Roman" w:hAnsi="Times New Roman" w:cs="Times New Roman"/>
          <w:b/>
          <w:sz w:val="27"/>
          <w:szCs w:val="27"/>
        </w:rPr>
      </w:pPr>
      <w:r w:rsidRPr="002B021D">
        <w:rPr>
          <w:rFonts w:ascii="Times New Roman" w:hAnsi="Times New Roman" w:cs="Times New Roman"/>
          <w:b/>
          <w:sz w:val="27"/>
          <w:szCs w:val="27"/>
        </w:rPr>
        <w:t xml:space="preserve">Условия возмещения </w:t>
      </w:r>
      <w:r w:rsidR="004D6B9B" w:rsidRPr="002B021D">
        <w:rPr>
          <w:rFonts w:ascii="Times New Roman" w:hAnsi="Times New Roman" w:cs="Times New Roman"/>
          <w:b/>
          <w:sz w:val="27"/>
          <w:szCs w:val="27"/>
        </w:rPr>
        <w:t xml:space="preserve">затрат на инфраструктуру </w:t>
      </w:r>
      <w:r w:rsidRPr="002B021D">
        <w:rPr>
          <w:rFonts w:ascii="Times New Roman" w:hAnsi="Times New Roman" w:cs="Times New Roman"/>
          <w:b/>
          <w:sz w:val="27"/>
          <w:szCs w:val="27"/>
        </w:rPr>
        <w:t>за счет средств бюджетной системы РФ</w:t>
      </w:r>
    </w:p>
    <w:p w:rsidR="00983208" w:rsidRPr="004D6B9B" w:rsidRDefault="00983208" w:rsidP="004D6B9B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3"/>
        <w:gridCol w:w="2732"/>
        <w:gridCol w:w="3536"/>
      </w:tblGrid>
      <w:tr w:rsidR="00356796" w:rsidRPr="00D25318" w:rsidTr="00356796">
        <w:tc>
          <w:tcPr>
            <w:tcW w:w="3303" w:type="dxa"/>
          </w:tcPr>
          <w:p w:rsidR="00356796" w:rsidRPr="00D25318" w:rsidRDefault="00356796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>Предельный срок</w:t>
            </w:r>
          </w:p>
        </w:tc>
        <w:tc>
          <w:tcPr>
            <w:tcW w:w="2732" w:type="dxa"/>
          </w:tcPr>
          <w:p w:rsidR="00356796" w:rsidRPr="00D25318" w:rsidRDefault="00356796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>Объем возмещения</w:t>
            </w:r>
          </w:p>
        </w:tc>
        <w:tc>
          <w:tcPr>
            <w:tcW w:w="3536" w:type="dxa"/>
          </w:tcPr>
          <w:p w:rsidR="00356796" w:rsidRPr="00D25318" w:rsidRDefault="00356796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>Тип инфраструктуры</w:t>
            </w:r>
          </w:p>
        </w:tc>
      </w:tr>
      <w:tr w:rsidR="00356796" w:rsidRPr="00D25318" w:rsidTr="00356796">
        <w:tc>
          <w:tcPr>
            <w:tcW w:w="3303" w:type="dxa"/>
          </w:tcPr>
          <w:p w:rsidR="00356796" w:rsidRPr="00D25318" w:rsidRDefault="00356796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2732" w:type="dxa"/>
          </w:tcPr>
          <w:p w:rsidR="00356796" w:rsidRPr="00D25318" w:rsidRDefault="008A2518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56796" w:rsidRPr="00D25318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 xml:space="preserve"> (в зависимости от объема налогов)</w:t>
            </w:r>
          </w:p>
        </w:tc>
        <w:tc>
          <w:tcPr>
            <w:tcW w:w="3536" w:type="dxa"/>
          </w:tcPr>
          <w:p w:rsidR="00356796" w:rsidRPr="00D25318" w:rsidRDefault="00356796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>Обеспечивающая инфраструктура</w:t>
            </w:r>
            <w:r w:rsidR="00D25318" w:rsidRPr="00D25318">
              <w:rPr>
                <w:rFonts w:ascii="Times New Roman" w:hAnsi="Times New Roman" w:cs="Times New Roman"/>
                <w:sz w:val="24"/>
                <w:szCs w:val="24"/>
              </w:rPr>
              <w:t xml:space="preserve"> - объекты транспортной, энергетической, коммунальной, социальной, цифровой инфраструктур, используемые исключительно в целях реализации инвестиционного проекта</w:t>
            </w:r>
          </w:p>
        </w:tc>
      </w:tr>
      <w:tr w:rsidR="00356796" w:rsidRPr="00D25318" w:rsidTr="00356796">
        <w:tc>
          <w:tcPr>
            <w:tcW w:w="3303" w:type="dxa"/>
          </w:tcPr>
          <w:p w:rsidR="00356796" w:rsidRPr="00D25318" w:rsidRDefault="00356796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732" w:type="dxa"/>
          </w:tcPr>
          <w:p w:rsidR="00356796" w:rsidRPr="00D25318" w:rsidRDefault="008A2518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56796" w:rsidRPr="00D25318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3536" w:type="dxa"/>
          </w:tcPr>
          <w:p w:rsidR="00356796" w:rsidRPr="00D25318" w:rsidRDefault="00356796" w:rsidP="001B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18">
              <w:rPr>
                <w:rFonts w:ascii="Times New Roman" w:hAnsi="Times New Roman" w:cs="Times New Roman"/>
                <w:sz w:val="24"/>
                <w:szCs w:val="24"/>
              </w:rPr>
              <w:t>Сопутствующая инфраструктура</w:t>
            </w:r>
            <w:r w:rsidR="00D25318" w:rsidRPr="00D25318">
              <w:rPr>
                <w:rFonts w:ascii="Times New Roman" w:hAnsi="Times New Roman" w:cs="Times New Roman"/>
                <w:sz w:val="24"/>
                <w:szCs w:val="24"/>
              </w:rPr>
              <w:t xml:space="preserve"> объекты транспортной, энергетической, коммунальной, социальной, цифровой инфраструктур, используемые как в целях реализации инвестиционного проекта, так и в иных целях</w:t>
            </w:r>
          </w:p>
        </w:tc>
      </w:tr>
    </w:tbl>
    <w:p w:rsidR="00983208" w:rsidRDefault="00983208" w:rsidP="001B1DD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B021D" w:rsidRPr="002B021D" w:rsidRDefault="001B1DDA" w:rsidP="00E35D6A">
      <w:pPr>
        <w:spacing w:after="0" w:line="240" w:lineRule="auto"/>
        <w:rPr>
          <w:rFonts w:ascii="Times New Roman" w:hAnsi="Times New Roman" w:cs="Times New Roman"/>
          <w:i/>
          <w:sz w:val="27"/>
          <w:szCs w:val="27"/>
        </w:rPr>
      </w:pPr>
      <w:r w:rsidRPr="002B021D">
        <w:rPr>
          <w:rFonts w:ascii="Times New Roman" w:hAnsi="Times New Roman" w:cs="Times New Roman"/>
          <w:i/>
          <w:sz w:val="27"/>
          <w:szCs w:val="27"/>
        </w:rPr>
        <w:t xml:space="preserve">Указанные сроки исчисляются со дня начала возмещения затрат. При этом </w:t>
      </w:r>
      <w:hyperlink r:id="rId5" w:history="1">
        <w:r w:rsidRPr="002B021D">
          <w:rPr>
            <w:rStyle w:val="a4"/>
            <w:rFonts w:ascii="Times New Roman" w:hAnsi="Times New Roman"/>
            <w:i/>
            <w:sz w:val="27"/>
            <w:szCs w:val="27"/>
          </w:rPr>
          <w:t>ч. 5 ст. 15</w:t>
        </w:r>
      </w:hyperlink>
      <w:r w:rsidRPr="002B021D">
        <w:rPr>
          <w:rFonts w:ascii="Times New Roman" w:hAnsi="Times New Roman" w:cs="Times New Roman"/>
          <w:i/>
          <w:sz w:val="27"/>
          <w:szCs w:val="27"/>
        </w:rPr>
        <w:t xml:space="preserve"> Закона предусмотрены случаи, когда названные сроки увеличиваются на год.</w:t>
      </w:r>
    </w:p>
    <w:p w:rsidR="002B021D" w:rsidRDefault="002B021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2B021D" w:rsidRPr="002B021D" w:rsidRDefault="002B021D" w:rsidP="002B021D">
      <w:pPr>
        <w:spacing w:after="0"/>
        <w:jc w:val="center"/>
        <w:rPr>
          <w:rFonts w:ascii="Times New Roman" w:eastAsia="Calibri" w:hAnsi="Times New Roman" w:cs="Times New Roman"/>
          <w:b/>
          <w:noProof/>
          <w:sz w:val="27"/>
          <w:szCs w:val="27"/>
        </w:rPr>
      </w:pPr>
      <w:r w:rsidRPr="002B021D">
        <w:rPr>
          <w:rFonts w:ascii="Times New Roman" w:eastAsia="Calibri" w:hAnsi="Times New Roman" w:cs="Times New Roman"/>
          <w:b/>
          <w:noProof/>
          <w:sz w:val="27"/>
          <w:szCs w:val="27"/>
        </w:rPr>
        <w:lastRenderedPageBreak/>
        <w:t>Справочная информация о направлении субъектом РФ бюджетных инвестиций в объекты инфраструктуры в целях реализации новых инвестиицонных проектов</w:t>
      </w:r>
    </w:p>
    <w:p w:rsidR="002B021D" w:rsidRPr="002B021D" w:rsidRDefault="002B021D" w:rsidP="002B021D">
      <w:pPr>
        <w:spacing w:after="0"/>
        <w:jc w:val="center"/>
        <w:rPr>
          <w:rFonts w:ascii="Times New Roman" w:eastAsia="Calibri" w:hAnsi="Times New Roman" w:cs="Times New Roman"/>
          <w:noProof/>
          <w:sz w:val="27"/>
          <w:szCs w:val="27"/>
        </w:rPr>
      </w:pPr>
    </w:p>
    <w:p w:rsidR="002B021D" w:rsidRPr="002B021D" w:rsidRDefault="002B021D" w:rsidP="002B021D">
      <w:pPr>
        <w:spacing w:after="0"/>
        <w:jc w:val="both"/>
        <w:rPr>
          <w:rFonts w:ascii="Times New Roman" w:eastAsia="Calibri" w:hAnsi="Times New Roman" w:cs="Times New Roman"/>
          <w:b/>
          <w:noProof/>
          <w:sz w:val="27"/>
          <w:szCs w:val="27"/>
        </w:rPr>
      </w:pPr>
      <w:r w:rsidRPr="002B021D">
        <w:rPr>
          <w:rFonts w:ascii="Times New Roman" w:eastAsia="Calibri" w:hAnsi="Times New Roman" w:cs="Times New Roman"/>
          <w:b/>
          <w:noProof/>
          <w:sz w:val="27"/>
          <w:szCs w:val="27"/>
        </w:rPr>
        <w:t>Что такое новый инвестиционный проект</w:t>
      </w:r>
    </w:p>
    <w:p w:rsidR="002B021D" w:rsidRPr="002B021D" w:rsidRDefault="002B021D" w:rsidP="002B021D">
      <w:pPr>
        <w:spacing w:after="0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B021D">
        <w:rPr>
          <w:rFonts w:ascii="Times New Roman" w:eastAsia="Calibri" w:hAnsi="Times New Roman" w:cs="Times New Roman"/>
          <w:sz w:val="27"/>
          <w:szCs w:val="27"/>
        </w:rPr>
        <w:t>Под новым инвестиционным проектом понимается ограниченный по времени и ресурсам комплекс мероприятий, направленных на создание и последующую эксплуатацию новых объектов основных средств или на реконструкцию существующих объектов, которые вводятся в эксплуатацию после 1 января 2021 г.</w:t>
      </w:r>
    </w:p>
    <w:p w:rsidR="002B021D" w:rsidRPr="002B021D" w:rsidRDefault="002B021D" w:rsidP="002B021D">
      <w:pPr>
        <w:spacing w:after="0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B021D">
        <w:rPr>
          <w:rFonts w:ascii="Times New Roman" w:eastAsia="Calibri" w:hAnsi="Times New Roman" w:cs="Times New Roman"/>
          <w:sz w:val="27"/>
          <w:szCs w:val="27"/>
        </w:rPr>
        <w:t>Новый инвестиционный проект должен быть реализован отдельно созданным для этого юридическим лицом.</w:t>
      </w:r>
    </w:p>
    <w:p w:rsidR="002B021D" w:rsidRPr="002B021D" w:rsidRDefault="002B021D" w:rsidP="002B021D">
      <w:pPr>
        <w:spacing w:after="0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2B021D">
        <w:rPr>
          <w:rFonts w:ascii="Times New Roman" w:eastAsia="Calibri" w:hAnsi="Times New Roman" w:cs="Times New Roman"/>
          <w:b/>
          <w:sz w:val="27"/>
          <w:szCs w:val="27"/>
        </w:rPr>
        <w:t xml:space="preserve">Что такое объекты инфраструктуры </w:t>
      </w:r>
    </w:p>
    <w:p w:rsidR="002B021D" w:rsidRPr="002B021D" w:rsidRDefault="002B021D" w:rsidP="002B021D">
      <w:pPr>
        <w:spacing w:after="0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B021D">
        <w:rPr>
          <w:rFonts w:ascii="Times New Roman" w:eastAsia="Calibri" w:hAnsi="Times New Roman" w:cs="Times New Roman"/>
          <w:sz w:val="27"/>
          <w:szCs w:val="27"/>
        </w:rPr>
        <w:t>Под объектами инфраструктуры понимаются объекты транспортной, инженерной, энергетической и коммунальной инфраструктуры, необходимые для реализации нового инвестиционного проекта.</w:t>
      </w:r>
    </w:p>
    <w:p w:rsidR="002B021D" w:rsidRPr="002B021D" w:rsidRDefault="002B021D" w:rsidP="002B021D">
      <w:pPr>
        <w:spacing w:after="0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2B021D">
        <w:rPr>
          <w:rFonts w:ascii="Times New Roman" w:eastAsia="Calibri" w:hAnsi="Times New Roman" w:cs="Times New Roman"/>
          <w:b/>
          <w:sz w:val="27"/>
          <w:szCs w:val="27"/>
        </w:rPr>
        <w:t>В каких сферах должен реализовываться новый инвестиционный проект</w:t>
      </w:r>
    </w:p>
    <w:p w:rsidR="002B021D" w:rsidRPr="002B021D" w:rsidRDefault="002B021D" w:rsidP="002B021D">
      <w:pPr>
        <w:spacing w:after="0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B021D">
        <w:rPr>
          <w:rFonts w:ascii="Times New Roman" w:eastAsia="Calibri" w:hAnsi="Times New Roman" w:cs="Times New Roman"/>
          <w:sz w:val="27"/>
          <w:szCs w:val="27"/>
        </w:rPr>
        <w:t>Новые инвестиционные проекты должны реализовываться в следующих сферах:</w:t>
      </w:r>
    </w:p>
    <w:p w:rsidR="002B021D" w:rsidRPr="002B021D" w:rsidRDefault="002B021D" w:rsidP="002B021D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  <w:rPr>
          <w:sz w:val="27"/>
          <w:szCs w:val="27"/>
        </w:rPr>
      </w:pPr>
      <w:r w:rsidRPr="002B021D">
        <w:rPr>
          <w:sz w:val="27"/>
          <w:szCs w:val="27"/>
        </w:rPr>
        <w:t xml:space="preserve">сельское хозяйство; </w:t>
      </w:r>
    </w:p>
    <w:p w:rsidR="002B021D" w:rsidRPr="002B021D" w:rsidRDefault="002B021D" w:rsidP="002B021D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  <w:rPr>
          <w:sz w:val="27"/>
          <w:szCs w:val="27"/>
        </w:rPr>
      </w:pPr>
      <w:r w:rsidRPr="002B021D">
        <w:rPr>
          <w:sz w:val="27"/>
          <w:szCs w:val="27"/>
        </w:rPr>
        <w:t xml:space="preserve">добыча полезных ископаемых (за исключением добычи и (или) первичной переработки нефти, добычи природного газа и (или) газового конденсата, оказания услуг по транспортировке нефти и (или) нефтепродуктов, газа и (или) газового конденсата); </w:t>
      </w:r>
    </w:p>
    <w:p w:rsidR="002B021D" w:rsidRPr="002B021D" w:rsidRDefault="002B021D" w:rsidP="002B021D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  <w:rPr>
          <w:sz w:val="27"/>
          <w:szCs w:val="27"/>
        </w:rPr>
      </w:pPr>
      <w:r w:rsidRPr="002B021D">
        <w:rPr>
          <w:sz w:val="27"/>
          <w:szCs w:val="27"/>
        </w:rPr>
        <w:t xml:space="preserve">туристская деятельность; </w:t>
      </w:r>
    </w:p>
    <w:p w:rsidR="002B021D" w:rsidRPr="002B021D" w:rsidRDefault="002B021D" w:rsidP="002B021D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  <w:rPr>
          <w:sz w:val="27"/>
          <w:szCs w:val="27"/>
        </w:rPr>
      </w:pPr>
      <w:r w:rsidRPr="002B021D">
        <w:rPr>
          <w:sz w:val="27"/>
          <w:szCs w:val="27"/>
        </w:rPr>
        <w:t xml:space="preserve">логистическая деятельность; </w:t>
      </w:r>
    </w:p>
    <w:p w:rsidR="002B021D" w:rsidRPr="002B021D" w:rsidRDefault="002B021D" w:rsidP="002B021D">
      <w:pPr>
        <w:pStyle w:val="Default"/>
        <w:numPr>
          <w:ilvl w:val="0"/>
          <w:numId w:val="7"/>
        </w:numPr>
        <w:spacing w:line="276" w:lineRule="auto"/>
        <w:ind w:left="0" w:firstLine="709"/>
        <w:jc w:val="both"/>
        <w:rPr>
          <w:color w:val="auto"/>
          <w:sz w:val="27"/>
          <w:szCs w:val="27"/>
        </w:rPr>
      </w:pPr>
      <w:r w:rsidRPr="002B021D">
        <w:rPr>
          <w:sz w:val="27"/>
          <w:szCs w:val="27"/>
        </w:rPr>
        <w:t>обрабатывающие производства, за исключением производства подакцизных товаров (кроме производства автомобильного бензина 5-го класса, дизельного топлива 5-го класса, моторных масел для дизельных и (или) карбюраторных (</w:t>
      </w:r>
      <w:proofErr w:type="spellStart"/>
      <w:r w:rsidRPr="002B021D">
        <w:rPr>
          <w:sz w:val="27"/>
          <w:szCs w:val="27"/>
        </w:rPr>
        <w:t>инжекторных</w:t>
      </w:r>
      <w:proofErr w:type="spellEnd"/>
      <w:r w:rsidRPr="002B021D">
        <w:rPr>
          <w:sz w:val="27"/>
          <w:szCs w:val="27"/>
        </w:rPr>
        <w:t xml:space="preserve">) двигателей, </w:t>
      </w:r>
      <w:r w:rsidRPr="002B021D">
        <w:rPr>
          <w:color w:val="auto"/>
          <w:sz w:val="27"/>
          <w:szCs w:val="27"/>
        </w:rPr>
        <w:t xml:space="preserve">авиационного керосина, продуктов нефтехимии, являющихся подакцизными товарами); </w:t>
      </w:r>
    </w:p>
    <w:p w:rsidR="002B021D" w:rsidRPr="002B021D" w:rsidRDefault="002B021D" w:rsidP="002B021D">
      <w:pPr>
        <w:pStyle w:val="Default"/>
        <w:numPr>
          <w:ilvl w:val="0"/>
          <w:numId w:val="5"/>
        </w:numPr>
        <w:spacing w:line="276" w:lineRule="auto"/>
        <w:ind w:left="0" w:firstLine="709"/>
        <w:jc w:val="both"/>
        <w:rPr>
          <w:color w:val="auto"/>
          <w:sz w:val="27"/>
          <w:szCs w:val="27"/>
        </w:rPr>
      </w:pPr>
      <w:r w:rsidRPr="002B021D">
        <w:rPr>
          <w:color w:val="auto"/>
          <w:sz w:val="27"/>
          <w:szCs w:val="27"/>
        </w:rPr>
        <w:t xml:space="preserve">по отраслям, относящимся к перспективным экономическим специализациям субъектов Российской Федерации, предусмотренным приложением № 1 к Стратегии пространственного развития Российской Федерации на период до 2025 года, утвержденной распоряжением Правительства Российской Федерации от 13 февраля 2019 г. № 207-р; </w:t>
      </w:r>
    </w:p>
    <w:p w:rsidR="002B021D" w:rsidRPr="002B021D" w:rsidRDefault="002B021D" w:rsidP="002B021D">
      <w:pPr>
        <w:pStyle w:val="Default"/>
        <w:numPr>
          <w:ilvl w:val="0"/>
          <w:numId w:val="5"/>
        </w:numPr>
        <w:spacing w:line="276" w:lineRule="auto"/>
        <w:ind w:left="0" w:firstLine="709"/>
        <w:jc w:val="both"/>
        <w:rPr>
          <w:color w:val="auto"/>
          <w:sz w:val="27"/>
          <w:szCs w:val="27"/>
        </w:rPr>
      </w:pPr>
      <w:r w:rsidRPr="002B021D">
        <w:rPr>
          <w:color w:val="auto"/>
          <w:sz w:val="27"/>
          <w:szCs w:val="27"/>
        </w:rPr>
        <w:t xml:space="preserve">жилищное строительство; </w:t>
      </w:r>
    </w:p>
    <w:p w:rsidR="002B021D" w:rsidRPr="002B021D" w:rsidRDefault="002B021D" w:rsidP="002B021D">
      <w:pPr>
        <w:pStyle w:val="Default"/>
        <w:numPr>
          <w:ilvl w:val="0"/>
          <w:numId w:val="5"/>
        </w:numPr>
        <w:spacing w:line="276" w:lineRule="auto"/>
        <w:ind w:left="0" w:firstLine="709"/>
        <w:jc w:val="both"/>
        <w:rPr>
          <w:color w:val="auto"/>
          <w:sz w:val="27"/>
          <w:szCs w:val="27"/>
        </w:rPr>
      </w:pPr>
      <w:r w:rsidRPr="002B021D">
        <w:rPr>
          <w:color w:val="auto"/>
          <w:sz w:val="27"/>
          <w:szCs w:val="27"/>
        </w:rPr>
        <w:t xml:space="preserve">жилищно-коммунальное хозяйство; </w:t>
      </w:r>
    </w:p>
    <w:p w:rsidR="002B021D" w:rsidRPr="002B021D" w:rsidRDefault="002B021D" w:rsidP="002B021D">
      <w:pPr>
        <w:pStyle w:val="Default"/>
        <w:numPr>
          <w:ilvl w:val="0"/>
          <w:numId w:val="5"/>
        </w:numPr>
        <w:spacing w:line="276" w:lineRule="auto"/>
        <w:ind w:left="0" w:firstLine="709"/>
        <w:jc w:val="both"/>
        <w:rPr>
          <w:color w:val="auto"/>
          <w:sz w:val="27"/>
          <w:szCs w:val="27"/>
        </w:rPr>
      </w:pPr>
      <w:r w:rsidRPr="002B021D">
        <w:rPr>
          <w:color w:val="auto"/>
          <w:sz w:val="27"/>
          <w:szCs w:val="27"/>
        </w:rPr>
        <w:t xml:space="preserve">строительство или реконструкция автомобильных дорог (участков автомобильных дорог и (или) искусственных дорожных сооружений), </w:t>
      </w:r>
      <w:r w:rsidRPr="002B021D">
        <w:rPr>
          <w:color w:val="auto"/>
          <w:sz w:val="27"/>
          <w:szCs w:val="27"/>
        </w:rPr>
        <w:lastRenderedPageBreak/>
        <w:t xml:space="preserve">реализуемых субъектами Российской Федерации в рамках концессионных соглашений; </w:t>
      </w:r>
    </w:p>
    <w:p w:rsidR="002B021D" w:rsidRPr="002B021D" w:rsidRDefault="002B021D" w:rsidP="002B021D">
      <w:pPr>
        <w:numPr>
          <w:ilvl w:val="0"/>
          <w:numId w:val="5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B021D">
        <w:rPr>
          <w:rFonts w:ascii="Times New Roman" w:eastAsia="Calibri" w:hAnsi="Times New Roman" w:cs="Times New Roman"/>
          <w:sz w:val="27"/>
          <w:szCs w:val="27"/>
        </w:rPr>
        <w:t>дорожное хозяйство с применением механизма государственно-частного партнерства.</w:t>
      </w:r>
    </w:p>
    <w:p w:rsidR="002B021D" w:rsidRPr="002B021D" w:rsidRDefault="002B021D" w:rsidP="002B021D">
      <w:pPr>
        <w:spacing w:after="0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2B021D">
        <w:rPr>
          <w:rFonts w:ascii="Times New Roman" w:eastAsia="Calibri" w:hAnsi="Times New Roman" w:cs="Times New Roman"/>
          <w:b/>
          <w:sz w:val="27"/>
          <w:szCs w:val="27"/>
        </w:rPr>
        <w:t>В каком виде осуществляются бюджетные инвестиции в объекты инфраструктуры</w:t>
      </w:r>
    </w:p>
    <w:p w:rsidR="002B021D" w:rsidRPr="002B021D" w:rsidRDefault="002B021D" w:rsidP="002B021D">
      <w:pPr>
        <w:spacing w:after="0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B021D">
        <w:rPr>
          <w:rFonts w:ascii="Times New Roman" w:eastAsia="Calibri" w:hAnsi="Times New Roman" w:cs="Times New Roman"/>
          <w:sz w:val="27"/>
          <w:szCs w:val="27"/>
        </w:rPr>
        <w:t>Направление субъектом Российской Федерации бюджетных инвестиций в объекты инфраструктуры в целях реализации новых инвестиционных проектов осуществляется в форме:</w:t>
      </w:r>
    </w:p>
    <w:p w:rsidR="002B021D" w:rsidRPr="002B021D" w:rsidRDefault="002B021D" w:rsidP="002B021D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B021D">
        <w:rPr>
          <w:rFonts w:ascii="Times New Roman" w:eastAsia="Calibri" w:hAnsi="Times New Roman" w:cs="Times New Roman"/>
          <w:sz w:val="27"/>
          <w:szCs w:val="27"/>
        </w:rPr>
        <w:t>капитальных вложений в объекты государственной (муниципальной) собственности;</w:t>
      </w:r>
    </w:p>
    <w:p w:rsidR="002B021D" w:rsidRPr="002B021D" w:rsidRDefault="002B021D" w:rsidP="002B021D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B021D">
        <w:rPr>
          <w:rFonts w:ascii="Times New Roman" w:eastAsia="Calibri" w:hAnsi="Times New Roman" w:cs="Times New Roman"/>
          <w:sz w:val="27"/>
          <w:szCs w:val="27"/>
        </w:rPr>
        <w:t>предоставления субсидий юридическим лицам, 100 процентов акций (долей) которых принадлежат субъекту Российской Федерации,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лиц;</w:t>
      </w:r>
    </w:p>
    <w:p w:rsidR="002B021D" w:rsidRPr="002B021D" w:rsidRDefault="002B021D" w:rsidP="002B021D">
      <w:pPr>
        <w:numPr>
          <w:ilvl w:val="0"/>
          <w:numId w:val="6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B021D">
        <w:rPr>
          <w:rFonts w:ascii="Times New Roman" w:eastAsia="Calibri" w:hAnsi="Times New Roman" w:cs="Times New Roman"/>
          <w:sz w:val="27"/>
          <w:szCs w:val="27"/>
        </w:rPr>
        <w:t>предоставления субсидий юридическим лицам (за исключением субсидий государственным (муниципальным) учреждениям) в объеме фактически произведенных ими затрат на создание объектов инфраструктуры.</w:t>
      </w:r>
    </w:p>
    <w:p w:rsidR="002B021D" w:rsidRPr="002B021D" w:rsidRDefault="002B021D" w:rsidP="002B021D">
      <w:pPr>
        <w:spacing w:after="0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B021D">
        <w:rPr>
          <w:rFonts w:ascii="Times New Roman" w:eastAsia="Calibri" w:hAnsi="Times New Roman" w:cs="Times New Roman"/>
          <w:sz w:val="27"/>
          <w:szCs w:val="27"/>
        </w:rPr>
        <w:t>Средства могут быть направлены на оплату услуг по проведению проектно-изыскательских работ и работ по разработке проектно-сметной документации для объектов инфраструктуры</w:t>
      </w:r>
      <w:bookmarkStart w:id="0" w:name="_GoBack"/>
      <w:bookmarkEnd w:id="0"/>
      <w:r w:rsidRPr="002B021D">
        <w:rPr>
          <w:rFonts w:ascii="Times New Roman" w:eastAsia="Calibri" w:hAnsi="Times New Roman" w:cs="Times New Roman"/>
          <w:sz w:val="27"/>
          <w:szCs w:val="27"/>
        </w:rPr>
        <w:t>, а также на технологическое присоединение к сетям инженерно-технического обеспечения.</w:t>
      </w:r>
    </w:p>
    <w:p w:rsidR="002B021D" w:rsidRPr="002B021D" w:rsidRDefault="002B021D" w:rsidP="002B021D">
      <w:pPr>
        <w:spacing w:after="0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2B021D">
        <w:rPr>
          <w:rFonts w:ascii="Times New Roman" w:eastAsia="Calibri" w:hAnsi="Times New Roman" w:cs="Times New Roman"/>
          <w:b/>
          <w:sz w:val="27"/>
          <w:szCs w:val="27"/>
        </w:rPr>
        <w:t>Как можно получить поддержку в рамках реализации инвестиционного проекта</w:t>
      </w:r>
    </w:p>
    <w:p w:rsidR="002B021D" w:rsidRPr="002B021D" w:rsidRDefault="002B021D" w:rsidP="002B021D">
      <w:pPr>
        <w:spacing w:after="0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B021D">
        <w:rPr>
          <w:rFonts w:ascii="Times New Roman" w:eastAsia="Calibri" w:hAnsi="Times New Roman" w:cs="Times New Roman"/>
          <w:sz w:val="27"/>
          <w:szCs w:val="27"/>
        </w:rPr>
        <w:t>На данном этапе Минэкономразвития Челябинской области информирует организации</w:t>
      </w:r>
      <w:r>
        <w:rPr>
          <w:rFonts w:ascii="Times New Roman" w:eastAsia="Calibri" w:hAnsi="Times New Roman" w:cs="Times New Roman"/>
          <w:sz w:val="27"/>
          <w:szCs w:val="27"/>
        </w:rPr>
        <w:t xml:space="preserve">, </w:t>
      </w:r>
      <w:r w:rsidRPr="002B021D">
        <w:rPr>
          <w:rFonts w:ascii="Times New Roman" w:eastAsia="Calibri" w:hAnsi="Times New Roman" w:cs="Times New Roman"/>
          <w:sz w:val="27"/>
          <w:szCs w:val="27"/>
        </w:rPr>
        <w:t>органы исполнительной власти</w:t>
      </w:r>
      <w:r>
        <w:rPr>
          <w:rFonts w:ascii="Times New Roman" w:eastAsia="Calibri" w:hAnsi="Times New Roman" w:cs="Times New Roman"/>
          <w:sz w:val="27"/>
          <w:szCs w:val="27"/>
        </w:rPr>
        <w:t xml:space="preserve"> и органы местного самоуправления</w:t>
      </w:r>
      <w:r w:rsidRPr="002B021D">
        <w:rPr>
          <w:rFonts w:ascii="Times New Roman" w:eastAsia="Calibri" w:hAnsi="Times New Roman" w:cs="Times New Roman"/>
          <w:sz w:val="27"/>
          <w:szCs w:val="27"/>
        </w:rPr>
        <w:t xml:space="preserve"> Челябинской области о возможности направления бюджетных инвестиций в объекты инфраструктуры в целях реализации новых инвестиционных проектов.</w:t>
      </w:r>
    </w:p>
    <w:p w:rsidR="002B021D" w:rsidRPr="002B021D" w:rsidRDefault="002B021D" w:rsidP="002B021D">
      <w:pPr>
        <w:spacing w:after="0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B021D">
        <w:rPr>
          <w:rFonts w:ascii="Times New Roman" w:eastAsia="Calibri" w:hAnsi="Times New Roman" w:cs="Times New Roman"/>
          <w:sz w:val="27"/>
          <w:szCs w:val="27"/>
        </w:rPr>
        <w:t xml:space="preserve">После поступления запроса от </w:t>
      </w:r>
      <w:proofErr w:type="spellStart"/>
      <w:r w:rsidRPr="002B021D">
        <w:rPr>
          <w:rFonts w:ascii="Times New Roman" w:eastAsia="Calibri" w:hAnsi="Times New Roman" w:cs="Times New Roman"/>
          <w:sz w:val="27"/>
          <w:szCs w:val="27"/>
        </w:rPr>
        <w:t>Минэкономравития</w:t>
      </w:r>
      <w:proofErr w:type="spellEnd"/>
      <w:r w:rsidRPr="002B021D">
        <w:rPr>
          <w:rFonts w:ascii="Times New Roman" w:eastAsia="Calibri" w:hAnsi="Times New Roman" w:cs="Times New Roman"/>
          <w:sz w:val="27"/>
          <w:szCs w:val="27"/>
        </w:rPr>
        <w:t xml:space="preserve"> Российской Федерации (не позднее 3 декабря 2020 года) власти региона собирают необходимую информацию для формирования сводного перечня проектов и направляют его для рассмотрения в Минэкономразвития России.</w:t>
      </w:r>
    </w:p>
    <w:p w:rsidR="002B021D" w:rsidRPr="002B021D" w:rsidRDefault="002B021D" w:rsidP="002B021D">
      <w:pPr>
        <w:spacing w:after="0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B021D">
        <w:rPr>
          <w:rFonts w:ascii="Times New Roman" w:eastAsia="Calibri" w:hAnsi="Times New Roman" w:cs="Times New Roman"/>
          <w:sz w:val="27"/>
          <w:szCs w:val="27"/>
        </w:rPr>
        <w:t>В течение 30 дней Минэкономразвития России направляет сводный перечень в президиум (штаб) Правительственной комиссии по региональному развитию в Российской Федерации, для его последующего рассмотрения на заседании штаба и принятия штабом решения о его одобрении.</w:t>
      </w:r>
    </w:p>
    <w:p w:rsidR="00232099" w:rsidRDefault="00232099" w:rsidP="00E35D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32099" w:rsidSect="00D0191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63309"/>
    <w:multiLevelType w:val="hybridMultilevel"/>
    <w:tmpl w:val="B5DE80BC"/>
    <w:lvl w:ilvl="0" w:tplc="99FAA4C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D7646"/>
    <w:multiLevelType w:val="hybridMultilevel"/>
    <w:tmpl w:val="BD60BC86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>
    <w:nsid w:val="1CBA37EC"/>
    <w:multiLevelType w:val="hybridMultilevel"/>
    <w:tmpl w:val="C9CAD3E0"/>
    <w:lvl w:ilvl="0" w:tplc="010EBC5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774F9"/>
    <w:multiLevelType w:val="hybridMultilevel"/>
    <w:tmpl w:val="69880762"/>
    <w:lvl w:ilvl="0" w:tplc="AF1C4F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75D75B7"/>
    <w:multiLevelType w:val="hybridMultilevel"/>
    <w:tmpl w:val="B2E6BA12"/>
    <w:lvl w:ilvl="0" w:tplc="A59E234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35134D"/>
    <w:multiLevelType w:val="hybridMultilevel"/>
    <w:tmpl w:val="A1164CA4"/>
    <w:lvl w:ilvl="0" w:tplc="9620DCC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984C20"/>
    <w:multiLevelType w:val="hybridMultilevel"/>
    <w:tmpl w:val="E4DC664C"/>
    <w:lvl w:ilvl="0" w:tplc="28DAA31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C68"/>
    <w:rsid w:val="000179F8"/>
    <w:rsid w:val="00067C51"/>
    <w:rsid w:val="00081D85"/>
    <w:rsid w:val="000B1AA8"/>
    <w:rsid w:val="000C62AF"/>
    <w:rsid w:val="00121B86"/>
    <w:rsid w:val="001B1DDA"/>
    <w:rsid w:val="001B7558"/>
    <w:rsid w:val="001C0079"/>
    <w:rsid w:val="001D2C21"/>
    <w:rsid w:val="001F6EE0"/>
    <w:rsid w:val="00232099"/>
    <w:rsid w:val="00281301"/>
    <w:rsid w:val="002B021D"/>
    <w:rsid w:val="002E61D7"/>
    <w:rsid w:val="003154C2"/>
    <w:rsid w:val="00326F70"/>
    <w:rsid w:val="00342749"/>
    <w:rsid w:val="00356796"/>
    <w:rsid w:val="00380076"/>
    <w:rsid w:val="003819CF"/>
    <w:rsid w:val="003B7C1D"/>
    <w:rsid w:val="003C45A9"/>
    <w:rsid w:val="003D77F5"/>
    <w:rsid w:val="003E4274"/>
    <w:rsid w:val="00403EA8"/>
    <w:rsid w:val="00407FD0"/>
    <w:rsid w:val="00490DF2"/>
    <w:rsid w:val="00491712"/>
    <w:rsid w:val="00494F0A"/>
    <w:rsid w:val="004A1A5C"/>
    <w:rsid w:val="004C3E6E"/>
    <w:rsid w:val="004D6B9B"/>
    <w:rsid w:val="005346C2"/>
    <w:rsid w:val="00571477"/>
    <w:rsid w:val="005C1ED1"/>
    <w:rsid w:val="00622307"/>
    <w:rsid w:val="00631EB1"/>
    <w:rsid w:val="0064170B"/>
    <w:rsid w:val="00663BEE"/>
    <w:rsid w:val="0066546E"/>
    <w:rsid w:val="00681599"/>
    <w:rsid w:val="006A6AE7"/>
    <w:rsid w:val="006B66CC"/>
    <w:rsid w:val="006F6300"/>
    <w:rsid w:val="007148D0"/>
    <w:rsid w:val="00781534"/>
    <w:rsid w:val="008024E5"/>
    <w:rsid w:val="0088235C"/>
    <w:rsid w:val="008A2518"/>
    <w:rsid w:val="008B1A4D"/>
    <w:rsid w:val="008B5B78"/>
    <w:rsid w:val="008D4243"/>
    <w:rsid w:val="00983208"/>
    <w:rsid w:val="009D3437"/>
    <w:rsid w:val="009E267A"/>
    <w:rsid w:val="009F4917"/>
    <w:rsid w:val="00A924F8"/>
    <w:rsid w:val="00AB671E"/>
    <w:rsid w:val="00B1569A"/>
    <w:rsid w:val="00B26491"/>
    <w:rsid w:val="00B37D45"/>
    <w:rsid w:val="00B85B50"/>
    <w:rsid w:val="00B95099"/>
    <w:rsid w:val="00BA02F7"/>
    <w:rsid w:val="00BF0A47"/>
    <w:rsid w:val="00C163A9"/>
    <w:rsid w:val="00C17DBB"/>
    <w:rsid w:val="00C93B92"/>
    <w:rsid w:val="00CA13B0"/>
    <w:rsid w:val="00CA7C68"/>
    <w:rsid w:val="00CD12C6"/>
    <w:rsid w:val="00D01911"/>
    <w:rsid w:val="00D25318"/>
    <w:rsid w:val="00D56C1D"/>
    <w:rsid w:val="00D6710E"/>
    <w:rsid w:val="00E033D2"/>
    <w:rsid w:val="00E05C78"/>
    <w:rsid w:val="00E22532"/>
    <w:rsid w:val="00E35D6A"/>
    <w:rsid w:val="00E90F0E"/>
    <w:rsid w:val="00E91759"/>
    <w:rsid w:val="00E96A8D"/>
    <w:rsid w:val="00ED398C"/>
    <w:rsid w:val="00ED3C8F"/>
    <w:rsid w:val="00EF0E97"/>
    <w:rsid w:val="00F137C5"/>
    <w:rsid w:val="00F2763A"/>
    <w:rsid w:val="00F55C86"/>
    <w:rsid w:val="00F60128"/>
    <w:rsid w:val="00F7459A"/>
    <w:rsid w:val="00FA6F7F"/>
    <w:rsid w:val="00FB63A1"/>
    <w:rsid w:val="00FC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240F9-BDDB-42A1-A0AC-55D510E98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basedOn w:val="a0"/>
    <w:uiPriority w:val="99"/>
    <w:rsid w:val="00D6710E"/>
    <w:rPr>
      <w:rFonts w:cs="Times New Roman"/>
      <w:color w:val="106BBE"/>
    </w:rPr>
  </w:style>
  <w:style w:type="paragraph" w:styleId="a5">
    <w:name w:val="List Paragraph"/>
    <w:basedOn w:val="a"/>
    <w:uiPriority w:val="34"/>
    <w:qFormat/>
    <w:rsid w:val="00C17DBB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1D2C21"/>
    <w:rPr>
      <w:color w:val="0000FF"/>
      <w:u w:val="single"/>
    </w:rPr>
  </w:style>
  <w:style w:type="paragraph" w:customStyle="1" w:styleId="Default">
    <w:name w:val="Default"/>
    <w:rsid w:val="002B02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73726576.15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LevkoVD</dc:creator>
  <cp:keywords/>
  <dc:description/>
  <cp:lastModifiedBy>User</cp:lastModifiedBy>
  <cp:revision>2</cp:revision>
  <cp:lastPrinted>2020-10-29T09:40:00Z</cp:lastPrinted>
  <dcterms:created xsi:type="dcterms:W3CDTF">2020-11-05T17:57:00Z</dcterms:created>
  <dcterms:modified xsi:type="dcterms:W3CDTF">2020-11-05T17:57:00Z</dcterms:modified>
</cp:coreProperties>
</file>