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>
      <w:pPr>
        <w:pStyle w:val="Standard"/>
        <w:tabs>
          <w:tab w:val="left" w:pos="2930"/>
        </w:tabs>
        <w:spacing w:after="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10. Свободный земельный участок (</w:t>
      </w:r>
      <w:r>
        <w:rPr>
          <w:rFonts w:ascii="Times New Roman" w:hAnsi="Times New Roman"/>
          <w:b/>
          <w:sz w:val="28"/>
          <w:lang w:val="en-US"/>
        </w:rPr>
        <w:t>greenfield</w:t>
      </w:r>
      <w:r>
        <w:rPr>
          <w:rFonts w:ascii="Times New Roman" w:hAnsi="Times New Roman"/>
          <w:b/>
          <w:sz w:val="28"/>
        </w:rPr>
        <w:t>)</w:t>
      </w:r>
    </w:p>
    <w:p>
      <w:pPr>
        <w:pStyle w:val="Standard"/>
        <w:tabs>
          <w:tab w:val="left" w:pos="2930"/>
        </w:tabs>
        <w:spacing w:after="0"/>
      </w:pP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826"/>
        <w:gridCol w:w="56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Месторасположение участка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Челябинская область, г. Карабаш, ул. Киалимская, 2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6" w:type="dxa"/>
          </w:tcPr>
          <w:p>
            <w:pPr>
              <w:pStyle w:val="Standard"/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Ссылка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Google Maps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"https://www.google.ru/maps/@55.4442294,60.2217314,381m/data=!3m1!1e3?entry=ttu"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https://www.google.ru/maps/@55.4442294,60.2217314,381m/data=!3m1!1e3?entry=ttu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74:29:0107039:7</w:t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Частная собственность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Потенциально возможное назначение использования участка 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Производственное 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Предлагаемый вид использования (аренда, продажа)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Аренда 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га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0,43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Категория земли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Земли населенных пунктов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Функциональная зона в соответствие с ПЗЗ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 Прочие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границы, км: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ближайшего населенного пункта,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районного центра,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Челябинска,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Уфы,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Екатеринбурга,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г. Москвы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- 50 до г. Кыштыма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- 100, г. Челябинск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- 340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- 200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-1960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железной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автомобильной дороги,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до ближайшего аэропорта,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инфраструктуры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энергоснабжения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3"/>
                <w:sz w:val="24"/>
                <w:szCs w:val="24"/>
                <w:lang w:eastAsia="ru-RU"/>
              </w:rPr>
              <w:t>ЛЭП 0,4 кВ (воздушная), собственник – ООО «АЭС-Инвест»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кВт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0,3 км 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газоснабжения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Надземный;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распределительный, среднего давления;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Диаметр 200 мм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 км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Граничит с земельным участком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водоснабжения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сетей водоотведения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мощность, куб.м/час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расстояние до точки подключения, км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12.5</w:t>
            </w: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Наличие сетей теплоснабжения</w:t>
            </w:r>
          </w:p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мощность, </w:t>
            </w: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кВт*</w:t>
            </w:r>
          </w:p>
          <w:p>
            <w:pPr>
              <w:pStyle w:val="Standard"/>
              <w:spacing w:after="0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  <w:vAlign w:val="center"/>
          </w:tcPr>
          <w:p>
            <w:pPr>
              <w:pStyle w:val="Standard"/>
              <w:spacing w:after="0"/>
              <w:ind w:right="2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>
            <w:pPr>
              <w:pStyle w:val="Standard"/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расстояние до подключения,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км *</w:t>
            </w: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>
        <w:tblPrEx>
          <w:tblW w:w="0" w:type="auto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7" w:type="dxa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26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исполнитель.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default"/>
                <w:sz w:val="24"/>
                <w:szCs w:val="24"/>
                <w:lang w:val="ru" w:eastAsia="en-US" w:bidi="ar"/>
              </w:rPr>
              <w:t>Глухов А.П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 – начальник Управления экономики администрации Карабашского городского округа, телефон 8(351-53) 2-49-23, электронная почта: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"mailto:oekarabash@mail.ru" </w:instrText>
            </w:r>
            <w:r>
              <w:fldChar w:fldCharType="separate"/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t>oekarabash@mail.ru</w:t>
            </w:r>
            <w:r>
              <w:rPr>
                <w:rStyle w:val="Hyperlink"/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Ситуационный план</w:t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height:429.5pt;width:502.75pt" coordsize="21600,21600" o:preferrelative="t" filled="f" stroked="f">
            <v:stroke joinstyle="miter"/>
            <v:imagedata r:id="rId4" o:title="10"/>
            <o:lock v:ext="edit" aspectratio="t"/>
            <w10:anchorlock/>
          </v:shape>
        </w:pic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ФОТО 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8"/>
        <w:gridCol w:w="5122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6" type="#_x0000_t75" style="height:190.95pt;width:254.8pt" coordsize="21600,21600" o:preferrelative="t" filled="f" stroked="f">
                  <v:stroke joinstyle="miter"/>
                  <v:imagedata r:id="rId5" o:title="общий вид 1"/>
                  <o:lock v:ext="edit" aspectratio="t"/>
                  <w10:anchorlock/>
                </v:shape>
              </w:pict>
            </w:r>
          </w:p>
        </w:tc>
        <w:tc>
          <w:tcPr>
            <w:tcW w:w="521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7" type="#_x0000_t75" style="height:189.7pt;width:252.95pt" coordsize="21600,21600" o:preferrelative="t" filled="f" stroked="f">
                  <v:stroke joinstyle="miter"/>
                  <v:imagedata r:id="rId6" o:title="общий вид 2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8" type="#_x0000_t75" style="height:187.85pt;width:251.05pt" coordsize="21600,21600" o:preferrelative="t" filled="f" stroked="f">
                  <v:stroke joinstyle="miter"/>
                  <v:imagedata r:id="rId7" o:title="справа к цетру"/>
                  <o:lock v:ext="edit" aspectratio="t"/>
                  <w10:anchorlock/>
                </v:shape>
              </w:pict>
            </w:r>
          </w:p>
        </w:tc>
        <w:tc>
          <w:tcPr>
            <w:tcW w:w="521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29" type="#_x0000_t75" style="height:186.55pt;width:248.55pt" coordsize="21600,21600" o:preferrelative="t" filled="f" stroked="f">
                  <v:stroke joinstyle="miter"/>
                  <v:imagedata r:id="rId8" o:title="центр левее"/>
                  <o:lock v:ext="edit" aspectratio="t"/>
                  <w10:anchorlock/>
                </v:shape>
              </w:pict>
            </w:r>
          </w:p>
        </w:tc>
      </w:tr>
      <w:tr>
        <w:tblPrEx>
          <w:tblW w:w="0" w:type="auto"/>
          <w:tblInd w:w="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0" type="#_x0000_t75" style="height:180.3pt;width:241.05pt" coordsize="21600,21600" o:preferrelative="t" filled="f" stroked="f">
                  <v:stroke joinstyle="miter"/>
                  <v:imagedata r:id="rId9" o:title="центр сзади правее"/>
                  <o:lock v:ext="edit" aspectratio="t"/>
                  <w10:anchorlock/>
                </v:shape>
              </w:pict>
            </w:r>
          </w:p>
        </w:tc>
        <w:tc>
          <w:tcPr>
            <w:tcW w:w="521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shape id="_x0000_i1031" type="#_x0000_t75" style="height:175.3pt;width:234.15pt" coordsize="21600,21600" o:preferrelative="t" filled="f" stroked="f">
                  <v:stroke joinstyle="miter"/>
                  <v:imagedata r:id="rId10" o:title="центр"/>
                  <o:lock v:ext="edit" aspectratio="t"/>
                  <w10:anchorlock/>
                </v:shape>
              </w:pict>
            </w:r>
          </w:p>
        </w:tc>
      </w:tr>
    </w:tbl>
    <w:p>
      <w:pPr>
        <w:rPr>
          <w:rFonts w:ascii="Times New Roman" w:hAnsi="Times New Roman"/>
          <w:sz w:val="24"/>
          <w:szCs w:val="24"/>
        </w:rPr>
      </w:pPr>
    </w:p>
    <w:sectPr>
      <w:pgSz w:w="11906" w:h="16838"/>
      <w:pgMar w:top="539" w:right="566" w:bottom="899" w:left="1276" w:header="708" w:footer="708" w:gutter="0"/>
      <w:cols w:num="1" w:space="708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 Math">
    <w:panose1 w:val="02040503050406030204"/>
    <w:charset w:val="01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TrackMoves/>
  <w:defaultTabStop w:val="708"/>
  <w:characterSpacingControl w:val="doNotCompress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locked="1" w:uiPriority="0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locked="1" w:semiHidden="0" w:uiPriority="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locked="1" w:semiHidden="0" w:uiPriority="0" w:unhideWhenUsed="0" w:qFormat="1"/>
    <w:lsdException w:name="Salutation"/>
    <w:lsdException w:name="Date"/>
    <w:lsdException w:name="Body Text First Indent"/>
    <w:lsdException w:name="Body Text First Indent 2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nhideWhenUsed="0" w:qFormat="1"/>
    <w:lsdException w:name="Table Theme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styleId="FollowedHyperlink">
    <w:name w:val="FollowedHyperlink"/>
    <w:basedOn w:val="DefaultParagraphFont"/>
    <w:uiPriority w:val="99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sz w:val="22"/>
      <w:szCs w:val="22"/>
      <w:lang w:val="ru-RU" w:eastAsia="ru-RU" w:bidi="ar-SA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310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свободных земельных участках</dc:title>
  <dc:creator>1</dc:creator>
  <cp:lastModifiedBy>Управление Экон�</cp:lastModifiedBy>
  <cp:revision>13</cp:revision>
  <cp:lastPrinted>2016-02-05T03:52:00Z</cp:lastPrinted>
  <dcterms:created xsi:type="dcterms:W3CDTF">2018-04-27T10:44:00Z</dcterms:created>
  <dcterms:modified xsi:type="dcterms:W3CDTF">2025-11-12T14:22:25Z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A257A5099D6E4097B865C35AFC82E4F0_12</vt:lpwstr>
  </property>
  <property fmtid="{D5CDD505-2E9C-101B-9397-08002B2CF9AE}" pid="3" name="KSOProductBuildVer">
    <vt:lpwstr>1049-12.2.0.23155</vt:lpwstr>
  </property>
</Properties>
</file>