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pStyle w:val="Standard"/>
        <w:tabs>
          <w:tab w:val="left" w:pos="2930"/>
        </w:tabs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1</w:t>
      </w:r>
    </w:p>
    <w:p>
      <w:pPr>
        <w:pStyle w:val="Standard"/>
        <w:tabs>
          <w:tab w:val="left" w:pos="2930"/>
        </w:tabs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 Свободный земельный участок (</w:t>
      </w:r>
      <w:r>
        <w:rPr>
          <w:rFonts w:ascii="Times New Roman" w:hAnsi="Times New Roman"/>
          <w:b/>
          <w:sz w:val="28"/>
          <w:lang w:val="en-US"/>
        </w:rPr>
        <w:t>greenfield</w:t>
      </w:r>
      <w:r>
        <w:rPr>
          <w:rFonts w:ascii="Times New Roman" w:hAnsi="Times New Roman"/>
          <w:b/>
          <w:sz w:val="28"/>
        </w:rPr>
        <w:t>)</w:t>
      </w:r>
    </w:p>
    <w:p>
      <w:pPr>
        <w:pStyle w:val="Standard"/>
        <w:tabs>
          <w:tab w:val="left" w:pos="2930"/>
        </w:tabs>
        <w:spacing w:after="0"/>
      </w:pP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3826"/>
        <w:gridCol w:w="56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Месторасположение участка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Челябинская область, г. Карабаш,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Ленина, 8а 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26" w:type="dxa"/>
          </w:tcPr>
          <w:p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Ссылка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Google Maps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"https://www.google.ru/maps/@55.4792135,60.214168,320m/data=!3m1!1e3?entry=ttu" </w:instrText>
            </w:r>
            <w:r>
              <w:fldChar w:fldCharType="separate"/>
            </w:r>
            <w:r>
              <w:rPr>
                <w:rStyle w:val="Hyperlink"/>
              </w:rPr>
              <w:t>https://www.google.ru/maps/@55.4792135,60.214168,320m/data=!3m1!1e3?entry=ttu</w:t>
            </w:r>
            <w:r>
              <w:rPr>
                <w:rStyle w:val="Hyperlink"/>
              </w:rPr>
              <w:fldChar w:fldCharType="end"/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квартал 74:29:0102079:45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собственности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 собственность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Потенциально возможное назначение использования участка 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Производственное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Предлагаемый вид использования (аренда, продажа)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Аренда 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 земли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зона в соответствие с ПЗЗ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 Производственные зоны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границы, км: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ближайшего населенного пункта,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районного центра,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Челябинска,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Уфы,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Екатеринбурга,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Москвы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- 50 до г. Кыштыма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- 100, г. Челябинск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- 340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- 200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-1960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железной дороги,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автомобильной дороги,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ближайшего аэропорта,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инфраструктуры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энергоснабжения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ЛЭП 10 кВ (воздушная), собственник – ООО «АЭС-Инвест»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МВт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0,05 км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Граничит с земельным участком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газоснабжения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надземный;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распределительный, среднего давления;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200 мм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км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Граничит с земельным участком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водоснабжения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хозяйственно – бытовой (для перекачки воды питьевого качества);</w:t>
            </w:r>
          </w:p>
          <w:p>
            <w:pPr>
              <w:pStyle w:val="Standard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диаметр водопровода - </w:t>
            </w:r>
            <w:r>
              <w:rPr>
                <w:rFonts w:ascii="Times New Roman" w:hAnsi="Times New Roman"/>
                <w:sz w:val="24"/>
                <w:szCs w:val="24"/>
              </w:rPr>
              <w:t>100мм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куб.м /час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Проходит по земельному участку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водоотведения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Раздельная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диаметр трубопровода - </w:t>
            </w:r>
            <w:r>
              <w:rPr>
                <w:rFonts w:ascii="Times New Roman" w:hAnsi="Times New Roman"/>
                <w:sz w:val="24"/>
                <w:szCs w:val="24"/>
              </w:rPr>
              <w:t>400 мм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куб.м/час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Проходит по земельному участку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>
            <w:pPr>
              <w:pStyle w:val="Standard"/>
              <w:spacing w:after="0"/>
              <w:ind w:righ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3826" w:type="dxa"/>
          </w:tcPr>
          <w:p>
            <w:pPr>
              <w:pStyle w:val="Standard"/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Наличие сетей теплоснабжения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>
            <w:pPr>
              <w:pStyle w:val="Standard"/>
              <w:spacing w:after="0"/>
              <w:ind w:right="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pStyle w:val="Standard"/>
              <w:spacing w:after="0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мощность,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кВт*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>
            <w:pPr>
              <w:pStyle w:val="Standard"/>
              <w:spacing w:after="0"/>
              <w:ind w:right="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pStyle w:val="Standard"/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расстояние до подключения,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км *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default"/>
                <w:sz w:val="24"/>
                <w:szCs w:val="24"/>
                <w:lang w:val="ru" w:eastAsia="en-US" w:bidi="ar"/>
              </w:rPr>
              <w:t xml:space="preserve">Глухов А.П.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– начальник Управления экономики администрации Карабашского городского округа, телефон 8(351-53) 2-49-23, электронная почта: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"mailto:oekarabash@mail.ru" </w:instrText>
            </w:r>
            <w:r>
              <w:fldChar w:fldCharType="separate"/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t>oekarabash@mail.ru</w:t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Ситуационный план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height:457.65pt;width:470.2pt" coordsize="21600,21600" o:preferrelative="t" filled="f" stroked="f">
            <v:stroke joinstyle="miter"/>
            <v:imagedata r:id="rId5" o:title="5"/>
            <o:lock v:ext="edit" aspectratio="t"/>
            <w10:anchorlock/>
          </v:shape>
        </w:pic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3"/>
        <w:gridCol w:w="5359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6" type="#_x0000_t75" style="height:195.35pt;width:261.1pt" coordsize="21600,21600" o:preferrelative="t" filled="f" stroked="f">
                  <v:stroke joinstyle="miter"/>
                  <v:imagedata r:id="rId6" o:title="1"/>
                  <o:lock v:ext="edit" aspectratio="t"/>
                  <w10:anchorlock/>
                </v:shape>
              </w:pict>
            </w:r>
          </w:p>
        </w:tc>
        <w:tc>
          <w:tcPr>
            <w:tcW w:w="51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7" type="#_x0000_t75" style="height:198.45pt;width:264.85pt" coordsize="21600,21600" o:preferrelative="t" filled="f" stroked="f">
                  <v:stroke joinstyle="miter"/>
                  <v:imagedata r:id="rId7" o:title="2"/>
                  <o:lock v:ext="edit" aspectratio="t"/>
                  <w10:anchorlock/>
                </v:shape>
              </w:pic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8" type="#_x0000_t75" style="height:197.2pt;width:262.95pt" coordsize="21600,21600" o:preferrelative="t" filled="f" stroked="f">
                  <v:stroke joinstyle="miter"/>
                  <v:imagedata r:id="rId8" o:title="3"/>
                  <o:lock v:ext="edit" aspectratio="t"/>
                  <w10:anchorlock/>
                </v:shape>
              </w:pict>
            </w:r>
          </w:p>
        </w:tc>
        <w:tc>
          <w:tcPr>
            <w:tcW w:w="51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9" type="#_x0000_t75" style="height:195.95pt;width:261.7pt" coordsize="21600,21600" o:preferrelative="t" filled="f" stroked="f">
                  <v:stroke joinstyle="miter"/>
                  <v:imagedata r:id="rId9" o:title="4"/>
                  <o:lock v:ext="edit" aspectratio="t"/>
                  <w10:anchorlock/>
                </v:shape>
              </w:pic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0" type="#_x0000_t75" style="height:189.1pt;width:249.8pt" coordsize="21600,21600" o:preferrelative="t" filled="f" stroked="f">
                  <v:stroke joinstyle="miter"/>
                  <v:imagedata r:id="rId10" o:title="5"/>
                  <o:lock v:ext="edit" aspectratio="t"/>
                  <w10:anchorlock/>
                </v:shape>
              </w:pict>
            </w:r>
          </w:p>
        </w:tc>
        <w:tc>
          <w:tcPr>
            <w:tcW w:w="51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1" type="#_x0000_t75" style="height:185.95pt;width:246.7pt" coordsize="21600,21600" o:preferrelative="t" filled="f" stroked="f">
                  <v:stroke joinstyle="miter"/>
                  <v:imagedata r:id="rId11" o:title="6"/>
                  <o:lock v:ext="edit" aspectratio="t"/>
                  <w10:anchorlock/>
                </v:shape>
              </w:pic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2" type="#_x0000_t75" style="height:189.1pt;width:252.3pt" coordsize="21600,21600" o:preferrelative="t" filled="f" stroked="f">
                  <v:stroke joinstyle="miter"/>
                  <v:imagedata r:id="rId12" o:title="7"/>
                  <o:lock v:ext="edit" aspectratio="t"/>
                  <w10:anchorlock/>
                </v:shape>
              </w:pict>
            </w:r>
          </w:p>
        </w:tc>
        <w:tc>
          <w:tcPr>
            <w:tcW w:w="51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3" type="#_x0000_t75" style="height:189.1pt;width:252.3pt" coordsize="21600,21600" o:preferrelative="t" filled="f" stroked="f">
                  <v:stroke joinstyle="miter"/>
                  <v:imagedata r:id="rId13" o:title="8"/>
                  <o:lock v:ext="edit" aspectratio="t"/>
                  <w10:anchorlock/>
                </v:shape>
              </w:pict>
            </w:r>
          </w:p>
        </w:tc>
      </w:tr>
    </w:tbl>
    <w:p>
      <w:pPr>
        <w:rPr>
          <w:rFonts w:ascii="Times New Roman" w:hAnsi="Times New Roman"/>
          <w:sz w:val="24"/>
          <w:szCs w:val="24"/>
        </w:rPr>
      </w:pPr>
    </w:p>
    <w:sectPr>
      <w:pgSz w:w="11906" w:h="16838"/>
      <w:pgMar w:top="720" w:right="720" w:bottom="720" w:left="720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1"/>
    <w:family w:val="auto"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Moves/>
  <w:defaultTabStop w:val="708"/>
  <w:characterSpacingControl w:val="doNotCompress"/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locked="1" w:uiPriority="0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locked="1" w:semiHidden="0" w:uiPriority="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locked="1" w:semiHidden="0" w:uiPriority="0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unhideWhenUsed="0"/>
    <w:lsdException w:name="Followed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nhideWhenUsed="0"/>
    <w:lsdException w:name="Table Theme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FollowedHyperlink">
    <w:name w:val="FollowedHyperlink"/>
    <w:basedOn w:val="DefaultParagraphFont"/>
    <w:uiPriority w:val="99"/>
    <w:qFormat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sz w:val="22"/>
      <w:szCs w:val="22"/>
      <w:lang w:val="ru-RU" w:eastAsia="ru-RU" w:bidi="ar-SA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1F3CF-CA13-4BD7-81F8-F67EBCCE6C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свободных земельных участках</dc:title>
  <dc:creator>1</dc:creator>
  <cp:lastModifiedBy>Управление Экон�</cp:lastModifiedBy>
  <cp:revision>21</cp:revision>
  <cp:lastPrinted>2024-05-28T11:58:00Z</cp:lastPrinted>
  <dcterms:created xsi:type="dcterms:W3CDTF">2018-04-27T10:32:00Z</dcterms:created>
  <dcterms:modified xsi:type="dcterms:W3CDTF">2025-11-12T14:23:22Z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EA93CFC00F5744009781601A073AFA01_12</vt:lpwstr>
  </property>
  <property fmtid="{D5CDD505-2E9C-101B-9397-08002B2CF9AE}" pid="3" name="KSOProductBuildVer">
    <vt:lpwstr>1049-12.2.0.23155</vt:lpwstr>
  </property>
</Properties>
</file>